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5F868" w14:textId="77777777" w:rsidR="006F2FBA" w:rsidRPr="00684DFB" w:rsidRDefault="006F2FBA" w:rsidP="00684DFB">
      <w:pPr>
        <w:jc w:val="both"/>
        <w:rPr>
          <w:b/>
          <w:bCs/>
          <w:sz w:val="22"/>
          <w:szCs w:val="22"/>
        </w:rPr>
      </w:pPr>
      <w:r w:rsidRPr="00684DFB">
        <w:rPr>
          <w:b/>
          <w:bCs/>
          <w:sz w:val="22"/>
          <w:szCs w:val="22"/>
        </w:rPr>
        <w:t>Terms &amp; Conditions for Model Portfolios Facility</w:t>
      </w:r>
    </w:p>
    <w:p w14:paraId="3A777291" w14:textId="77777777" w:rsidR="006F2FBA" w:rsidRPr="00684DFB" w:rsidRDefault="006F2FBA" w:rsidP="00684DFB">
      <w:pPr>
        <w:jc w:val="both"/>
        <w:rPr>
          <w:sz w:val="22"/>
          <w:szCs w:val="22"/>
        </w:rPr>
      </w:pPr>
      <w:r w:rsidRPr="00684DFB">
        <w:rPr>
          <w:b/>
          <w:bCs/>
          <w:sz w:val="22"/>
          <w:szCs w:val="22"/>
        </w:rPr>
        <w:t>1. Introduction</w:t>
      </w:r>
    </w:p>
    <w:p w14:paraId="1372F4C7" w14:textId="76930892" w:rsidR="006F2FBA" w:rsidRPr="00684DFB" w:rsidRDefault="7659D68C" w:rsidP="00DD1EC8">
      <w:pPr>
        <w:jc w:val="both"/>
        <w:rPr>
          <w:sz w:val="22"/>
          <w:szCs w:val="22"/>
        </w:rPr>
      </w:pPr>
      <w:r w:rsidRPr="00684DFB">
        <w:rPr>
          <w:sz w:val="22"/>
          <w:szCs w:val="22"/>
        </w:rPr>
        <w:t xml:space="preserve">1.1. </w:t>
      </w:r>
      <w:r w:rsidRPr="00794FAA">
        <w:rPr>
          <w:sz w:val="22"/>
          <w:szCs w:val="22"/>
        </w:rPr>
        <w:t>The Model Portfolios Facility (“</w:t>
      </w:r>
      <w:r w:rsidRPr="00794FAA">
        <w:rPr>
          <w:b/>
          <w:bCs/>
          <w:sz w:val="22"/>
          <w:szCs w:val="22"/>
        </w:rPr>
        <w:t>Facility</w:t>
      </w:r>
      <w:r w:rsidRPr="00794FAA">
        <w:rPr>
          <w:sz w:val="22"/>
          <w:szCs w:val="22"/>
        </w:rPr>
        <w:t>”) is an optional, digital-only feature offered by Jio BlackRock Asset Management Private Limited (“</w:t>
      </w:r>
      <w:r w:rsidRPr="00794FAA">
        <w:rPr>
          <w:b/>
          <w:bCs/>
          <w:sz w:val="22"/>
          <w:szCs w:val="22"/>
        </w:rPr>
        <w:t>AMC</w:t>
      </w:r>
      <w:r w:rsidRPr="00794FAA">
        <w:rPr>
          <w:sz w:val="22"/>
          <w:szCs w:val="22"/>
        </w:rPr>
        <w:t xml:space="preserve">”) </w:t>
      </w:r>
      <w:r w:rsidR="6F1B3520" w:rsidRPr="00794FAA">
        <w:rPr>
          <w:sz w:val="22"/>
          <w:szCs w:val="22"/>
        </w:rPr>
        <w:t xml:space="preserve">on the </w:t>
      </w:r>
      <w:r w:rsidR="6154BBBA" w:rsidRPr="00794FAA">
        <w:rPr>
          <w:sz w:val="22"/>
          <w:szCs w:val="22"/>
        </w:rPr>
        <w:t>Jio BlackRock</w:t>
      </w:r>
      <w:r w:rsidR="4FAD66D3" w:rsidRPr="00794FAA">
        <w:rPr>
          <w:sz w:val="22"/>
          <w:szCs w:val="22"/>
        </w:rPr>
        <w:t xml:space="preserve"> </w:t>
      </w:r>
      <w:r w:rsidR="6F1B3520" w:rsidRPr="00794FAA">
        <w:rPr>
          <w:sz w:val="22"/>
          <w:szCs w:val="22"/>
        </w:rPr>
        <w:t xml:space="preserve">AMC Website and Mobile App </w:t>
      </w:r>
      <w:r w:rsidRPr="00794FAA">
        <w:rPr>
          <w:sz w:val="22"/>
          <w:szCs w:val="22"/>
        </w:rPr>
        <w:t xml:space="preserve">to provide investors with a structured approach to investing in </w:t>
      </w:r>
      <w:r w:rsidR="4810971E" w:rsidRPr="00794FAA">
        <w:rPr>
          <w:sz w:val="22"/>
          <w:szCs w:val="22"/>
        </w:rPr>
        <w:t>two or more</w:t>
      </w:r>
      <w:r w:rsidRPr="00794FAA">
        <w:rPr>
          <w:sz w:val="22"/>
          <w:szCs w:val="22"/>
        </w:rPr>
        <w:t xml:space="preserve"> schemes of the Jio BlackRock Mutual Fund (“</w:t>
      </w:r>
      <w:r w:rsidRPr="00794FAA">
        <w:rPr>
          <w:b/>
          <w:bCs/>
          <w:sz w:val="22"/>
          <w:szCs w:val="22"/>
        </w:rPr>
        <w:t>Fund</w:t>
      </w:r>
      <w:r w:rsidRPr="00794FAA">
        <w:rPr>
          <w:sz w:val="22"/>
          <w:szCs w:val="22"/>
        </w:rPr>
        <w:t>”) through pre-constructed model portfolios</w:t>
      </w:r>
      <w:r w:rsidRPr="00684DFB">
        <w:rPr>
          <w:sz w:val="22"/>
          <w:szCs w:val="22"/>
        </w:rPr>
        <w:t>.</w:t>
      </w:r>
    </w:p>
    <w:p w14:paraId="75D74A3B" w14:textId="7CA3BEE6" w:rsidR="00E236B0" w:rsidRPr="00794FAA" w:rsidRDefault="7659D68C" w:rsidP="00DD1EC8">
      <w:pPr>
        <w:jc w:val="both"/>
        <w:rPr>
          <w:sz w:val="22"/>
          <w:szCs w:val="22"/>
        </w:rPr>
      </w:pPr>
      <w:r w:rsidRPr="00794FAA">
        <w:rPr>
          <w:sz w:val="22"/>
          <w:szCs w:val="22"/>
        </w:rPr>
        <w:t xml:space="preserve">1.2. This Facility is </w:t>
      </w:r>
      <w:r w:rsidR="24C4BDA1" w:rsidRPr="00794FAA">
        <w:rPr>
          <w:sz w:val="22"/>
          <w:szCs w:val="22"/>
        </w:rPr>
        <w:t xml:space="preserve">optional, </w:t>
      </w:r>
      <w:r w:rsidRPr="00794FAA">
        <w:rPr>
          <w:sz w:val="22"/>
          <w:szCs w:val="22"/>
        </w:rPr>
        <w:t>non-discretionary, non-customizable, and intended solely for the convenience of investors. Each Model Portfolio comprises a curated combination of existing schemes aligned to specific risk profiles and</w:t>
      </w:r>
      <w:r w:rsidR="18961309" w:rsidRPr="00794FAA">
        <w:rPr>
          <w:sz w:val="22"/>
          <w:szCs w:val="22"/>
        </w:rPr>
        <w:t>/or</w:t>
      </w:r>
      <w:r w:rsidRPr="00794FAA">
        <w:rPr>
          <w:sz w:val="22"/>
          <w:szCs w:val="22"/>
        </w:rPr>
        <w:t xml:space="preserve"> investment objectives</w:t>
      </w:r>
      <w:r w:rsidR="090B7726" w:rsidRPr="00794FAA">
        <w:rPr>
          <w:sz w:val="22"/>
          <w:szCs w:val="22"/>
        </w:rPr>
        <w:t xml:space="preserve"> of the underlying schemes</w:t>
      </w:r>
      <w:r w:rsidR="2A87B67C" w:rsidRPr="00794FAA">
        <w:rPr>
          <w:sz w:val="22"/>
          <w:szCs w:val="22"/>
        </w:rPr>
        <w:t>.</w:t>
      </w:r>
    </w:p>
    <w:p w14:paraId="3AF3D2DC" w14:textId="6DE3D94F" w:rsidR="00E236B0" w:rsidRPr="00684DFB" w:rsidRDefault="00E236B0" w:rsidP="00684DFB">
      <w:pPr>
        <w:jc w:val="both"/>
        <w:rPr>
          <w:sz w:val="22"/>
          <w:szCs w:val="22"/>
        </w:rPr>
      </w:pPr>
      <w:r w:rsidRPr="00684DFB">
        <w:rPr>
          <w:sz w:val="22"/>
          <w:szCs w:val="22"/>
        </w:rPr>
        <w:t>1.3 It is important to note that these Model Portfolios are designed without reference to or consideration of any individual investor’s particular risk tolerance, financial situation, or distinct investment goals.</w:t>
      </w:r>
    </w:p>
    <w:p w14:paraId="3C253070" w14:textId="6E3BA544" w:rsidR="006F2FBA" w:rsidRPr="00794FAA" w:rsidRDefault="00627666" w:rsidP="00DD1EC8">
      <w:pPr>
        <w:jc w:val="both"/>
        <w:rPr>
          <w:sz w:val="22"/>
          <w:szCs w:val="22"/>
        </w:rPr>
      </w:pPr>
      <w:r w:rsidRPr="00794FAA">
        <w:rPr>
          <w:sz w:val="22"/>
          <w:szCs w:val="22"/>
        </w:rPr>
        <w:t xml:space="preserve">1.4 </w:t>
      </w:r>
      <w:r w:rsidR="7659D68C" w:rsidRPr="00794FAA">
        <w:rPr>
          <w:sz w:val="22"/>
          <w:szCs w:val="22"/>
        </w:rPr>
        <w:t>Investors retain full control and discretion over their investment decisions</w:t>
      </w:r>
      <w:r w:rsidR="17ACBCC6" w:rsidRPr="00794FAA">
        <w:rPr>
          <w:sz w:val="22"/>
          <w:szCs w:val="22"/>
        </w:rPr>
        <w:t>. Investors</w:t>
      </w:r>
      <w:r w:rsidR="3C06359E" w:rsidRPr="00794FAA">
        <w:rPr>
          <w:sz w:val="22"/>
          <w:szCs w:val="22"/>
        </w:rPr>
        <w:t xml:space="preserve"> are free to select at their sole discretion </w:t>
      </w:r>
      <w:proofErr w:type="gramStart"/>
      <w:r w:rsidR="3C06359E" w:rsidRPr="00794FAA">
        <w:rPr>
          <w:sz w:val="22"/>
          <w:szCs w:val="22"/>
        </w:rPr>
        <w:t>whether or not</w:t>
      </w:r>
      <w:proofErr w:type="gramEnd"/>
      <w:r w:rsidR="3C06359E" w:rsidRPr="00794FAA">
        <w:rPr>
          <w:sz w:val="22"/>
          <w:szCs w:val="22"/>
        </w:rPr>
        <w:t xml:space="preserve"> to utilise the Facility or invest in any Model Portfolios. Investors are free to separately invest in one or more schemes included in a Model Portfolio, or in any other scheme, without utilising the Facility</w:t>
      </w:r>
      <w:r w:rsidR="7659D68C" w:rsidRPr="00794FAA">
        <w:rPr>
          <w:sz w:val="22"/>
          <w:szCs w:val="22"/>
        </w:rPr>
        <w:t>.</w:t>
      </w:r>
    </w:p>
    <w:p w14:paraId="79C010BA" w14:textId="77777777" w:rsidR="006F2FBA" w:rsidRPr="00684DFB" w:rsidRDefault="006F2FBA" w:rsidP="00684DFB">
      <w:pPr>
        <w:jc w:val="both"/>
        <w:rPr>
          <w:sz w:val="22"/>
          <w:szCs w:val="22"/>
        </w:rPr>
      </w:pPr>
      <w:r w:rsidRPr="00684DFB">
        <w:rPr>
          <w:b/>
          <w:bCs/>
          <w:sz w:val="22"/>
          <w:szCs w:val="22"/>
        </w:rPr>
        <w:t>2. Definitions</w:t>
      </w:r>
    </w:p>
    <w:p w14:paraId="584E99D1" w14:textId="5F987C8B" w:rsidR="006F2FBA" w:rsidRPr="00794FAA" w:rsidRDefault="006F2FBA" w:rsidP="007E18C0">
      <w:pPr>
        <w:jc w:val="both"/>
        <w:rPr>
          <w:sz w:val="22"/>
          <w:szCs w:val="22"/>
        </w:rPr>
      </w:pPr>
      <w:r w:rsidRPr="00684DFB">
        <w:rPr>
          <w:sz w:val="22"/>
          <w:szCs w:val="22"/>
        </w:rPr>
        <w:t>2.1</w:t>
      </w:r>
      <w:r w:rsidRPr="00794FAA">
        <w:rPr>
          <w:sz w:val="22"/>
          <w:szCs w:val="22"/>
        </w:rPr>
        <w:t>. </w:t>
      </w:r>
      <w:r w:rsidRPr="00794FAA">
        <w:rPr>
          <w:b/>
          <w:bCs/>
          <w:sz w:val="22"/>
          <w:szCs w:val="22"/>
        </w:rPr>
        <w:t>Facility</w:t>
      </w:r>
      <w:r w:rsidRPr="00794FAA">
        <w:rPr>
          <w:sz w:val="22"/>
          <w:szCs w:val="22"/>
        </w:rPr>
        <w:t xml:space="preserve">: Refers to the optional, </w:t>
      </w:r>
      <w:r w:rsidR="000C7958" w:rsidRPr="00794FAA">
        <w:rPr>
          <w:sz w:val="22"/>
          <w:szCs w:val="22"/>
        </w:rPr>
        <w:t xml:space="preserve">non-discretionary, non-customizable, </w:t>
      </w:r>
      <w:r w:rsidRPr="00794FAA">
        <w:rPr>
          <w:sz w:val="22"/>
          <w:szCs w:val="22"/>
        </w:rPr>
        <w:t>digital-only Model Portfolios Facility offered by the AMC.</w:t>
      </w:r>
    </w:p>
    <w:p w14:paraId="5A6FD6A4" w14:textId="53B2AD11" w:rsidR="006F2FBA" w:rsidRPr="00794FAA" w:rsidRDefault="7659D68C" w:rsidP="00DD1EC8">
      <w:pPr>
        <w:jc w:val="both"/>
        <w:rPr>
          <w:sz w:val="22"/>
          <w:szCs w:val="22"/>
        </w:rPr>
      </w:pPr>
      <w:r w:rsidRPr="00794FAA">
        <w:rPr>
          <w:sz w:val="22"/>
          <w:szCs w:val="22"/>
        </w:rPr>
        <w:t>2.2. </w:t>
      </w:r>
      <w:r w:rsidRPr="00794FAA">
        <w:rPr>
          <w:b/>
          <w:bCs/>
          <w:sz w:val="22"/>
          <w:szCs w:val="22"/>
        </w:rPr>
        <w:t>Model Portfolio</w:t>
      </w:r>
      <w:r w:rsidRPr="00794FAA">
        <w:rPr>
          <w:sz w:val="22"/>
          <w:szCs w:val="22"/>
        </w:rPr>
        <w:t>: A pre-constructed combination of</w:t>
      </w:r>
      <w:r w:rsidR="73661AB4" w:rsidRPr="00794FAA">
        <w:rPr>
          <w:sz w:val="22"/>
          <w:szCs w:val="22"/>
        </w:rPr>
        <w:t xml:space="preserve"> two or more</w:t>
      </w:r>
      <w:r w:rsidRPr="00794FAA">
        <w:rPr>
          <w:sz w:val="22"/>
          <w:szCs w:val="22"/>
        </w:rPr>
        <w:t xml:space="preserve"> existing schemes of the Fund, aligned to </w:t>
      </w:r>
      <w:r w:rsidR="4190478C" w:rsidRPr="00794FAA">
        <w:rPr>
          <w:sz w:val="22"/>
          <w:szCs w:val="22"/>
        </w:rPr>
        <w:t xml:space="preserve">scheme </w:t>
      </w:r>
      <w:r w:rsidRPr="00794FAA">
        <w:rPr>
          <w:sz w:val="22"/>
          <w:szCs w:val="22"/>
        </w:rPr>
        <w:t>specific risk profiles and investment objectives, offered through the Facility.</w:t>
      </w:r>
    </w:p>
    <w:p w14:paraId="0F8A4B1D" w14:textId="19BBAE7D" w:rsidR="006F2FBA" w:rsidRPr="00794FAA" w:rsidRDefault="7659D68C" w:rsidP="00DD1EC8">
      <w:pPr>
        <w:jc w:val="both"/>
        <w:rPr>
          <w:sz w:val="22"/>
          <w:szCs w:val="22"/>
        </w:rPr>
      </w:pPr>
      <w:r w:rsidRPr="00794FAA">
        <w:rPr>
          <w:sz w:val="22"/>
          <w:szCs w:val="22"/>
        </w:rPr>
        <w:t>2.3. </w:t>
      </w:r>
      <w:r w:rsidR="301AF991" w:rsidRPr="00794FAA">
        <w:rPr>
          <w:b/>
          <w:bCs/>
          <w:sz w:val="22"/>
          <w:szCs w:val="22"/>
        </w:rPr>
        <w:t>Model</w:t>
      </w:r>
      <w:r w:rsidR="301AF991" w:rsidRPr="00794FAA">
        <w:rPr>
          <w:sz w:val="22"/>
          <w:szCs w:val="22"/>
        </w:rPr>
        <w:t xml:space="preserve"> </w:t>
      </w:r>
      <w:r w:rsidRPr="00794FAA">
        <w:rPr>
          <w:b/>
          <w:bCs/>
          <w:sz w:val="22"/>
          <w:szCs w:val="22"/>
        </w:rPr>
        <w:t>Folio</w:t>
      </w:r>
      <w:r w:rsidRPr="00794FAA">
        <w:rPr>
          <w:sz w:val="22"/>
          <w:szCs w:val="22"/>
        </w:rPr>
        <w:t xml:space="preserve">: An investor account </w:t>
      </w:r>
      <w:r w:rsidR="77205BF2" w:rsidRPr="00794FAA">
        <w:rPr>
          <w:sz w:val="22"/>
          <w:szCs w:val="22"/>
        </w:rPr>
        <w:t xml:space="preserve">or folio </w:t>
      </w:r>
      <w:r w:rsidRPr="00794FAA">
        <w:rPr>
          <w:sz w:val="22"/>
          <w:szCs w:val="22"/>
        </w:rPr>
        <w:t>linked exclusively to a single Model Portfolio under this Facility.</w:t>
      </w:r>
    </w:p>
    <w:p w14:paraId="6673FF6B" w14:textId="67FBC310" w:rsidR="00AD2C72" w:rsidRPr="00794FAA" w:rsidRDefault="006F2FBA">
      <w:pPr>
        <w:jc w:val="both"/>
        <w:rPr>
          <w:sz w:val="22"/>
          <w:szCs w:val="22"/>
        </w:rPr>
      </w:pPr>
      <w:r w:rsidRPr="221FB074">
        <w:rPr>
          <w:sz w:val="22"/>
          <w:szCs w:val="22"/>
        </w:rPr>
        <w:t>2.4. </w:t>
      </w:r>
      <w:r w:rsidRPr="221FB074">
        <w:rPr>
          <w:b/>
          <w:bCs/>
          <w:sz w:val="22"/>
          <w:szCs w:val="22"/>
        </w:rPr>
        <w:t>Rebalancing</w:t>
      </w:r>
      <w:r w:rsidRPr="221FB074">
        <w:rPr>
          <w:sz w:val="22"/>
          <w:szCs w:val="22"/>
        </w:rPr>
        <w:t xml:space="preserve">: </w:t>
      </w:r>
      <w:r w:rsidR="00DE0BD6" w:rsidRPr="221FB074">
        <w:rPr>
          <w:sz w:val="22"/>
          <w:szCs w:val="22"/>
        </w:rPr>
        <w:t xml:space="preserve">During a rebalancing </w:t>
      </w:r>
      <w:r w:rsidR="00E55974" w:rsidRPr="221FB074">
        <w:rPr>
          <w:sz w:val="22"/>
          <w:szCs w:val="22"/>
        </w:rPr>
        <w:t>window</w:t>
      </w:r>
      <w:r w:rsidR="00DE0BD6" w:rsidRPr="221FB074">
        <w:rPr>
          <w:sz w:val="22"/>
          <w:szCs w:val="22"/>
        </w:rPr>
        <w:t xml:space="preserve">, the </w:t>
      </w:r>
      <w:r w:rsidR="00382771" w:rsidRPr="221FB074">
        <w:rPr>
          <w:sz w:val="22"/>
          <w:szCs w:val="22"/>
        </w:rPr>
        <w:t>investor</w:t>
      </w:r>
      <w:r w:rsidR="00C7765C" w:rsidRPr="221FB074">
        <w:rPr>
          <w:sz w:val="22"/>
          <w:szCs w:val="22"/>
        </w:rPr>
        <w:t xml:space="preserve"> </w:t>
      </w:r>
      <w:r w:rsidR="009D4674" w:rsidRPr="221FB074">
        <w:rPr>
          <w:sz w:val="22"/>
          <w:szCs w:val="22"/>
        </w:rPr>
        <w:t>gets notified with the</w:t>
      </w:r>
      <w:r w:rsidR="3500F075" w:rsidRPr="221FB074">
        <w:rPr>
          <w:sz w:val="22"/>
          <w:szCs w:val="22"/>
        </w:rPr>
        <w:t xml:space="preserve"> </w:t>
      </w:r>
      <w:r w:rsidR="00DE0BD6" w:rsidRPr="221FB074">
        <w:rPr>
          <w:sz w:val="22"/>
          <w:szCs w:val="22"/>
        </w:rPr>
        <w:t xml:space="preserve">updated/ new allocation ratios </w:t>
      </w:r>
      <w:r w:rsidR="009D4674" w:rsidRPr="221FB074">
        <w:rPr>
          <w:sz w:val="22"/>
          <w:szCs w:val="22"/>
        </w:rPr>
        <w:t xml:space="preserve">if any </w:t>
      </w:r>
      <w:r w:rsidR="00DE0BD6" w:rsidRPr="221FB074">
        <w:rPr>
          <w:sz w:val="22"/>
          <w:szCs w:val="22"/>
        </w:rPr>
        <w:t xml:space="preserve">for the schemes in </w:t>
      </w:r>
      <w:r w:rsidR="002F1E26" w:rsidRPr="221FB074">
        <w:rPr>
          <w:sz w:val="22"/>
          <w:szCs w:val="22"/>
        </w:rPr>
        <w:t>their</w:t>
      </w:r>
      <w:r w:rsidR="00DE0BD6" w:rsidRPr="221FB074">
        <w:rPr>
          <w:sz w:val="22"/>
          <w:szCs w:val="22"/>
        </w:rPr>
        <w:t xml:space="preserve"> chosen Model Portfolio. Once the investor provides consent, the </w:t>
      </w:r>
      <w:r w:rsidR="31415E5E" w:rsidRPr="221FB074">
        <w:rPr>
          <w:sz w:val="22"/>
          <w:szCs w:val="22"/>
        </w:rPr>
        <w:t>Model Folio</w:t>
      </w:r>
      <w:r w:rsidR="00DE0BD6" w:rsidRPr="221FB074">
        <w:rPr>
          <w:sz w:val="22"/>
          <w:szCs w:val="22"/>
        </w:rPr>
        <w:t xml:space="preserve"> is realigned to these new ratios </w:t>
      </w:r>
      <w:r w:rsidR="00181F8C" w:rsidRPr="221FB074">
        <w:rPr>
          <w:sz w:val="22"/>
          <w:szCs w:val="22"/>
        </w:rPr>
        <w:t xml:space="preserve">with </w:t>
      </w:r>
      <w:r w:rsidR="00DE0BD6" w:rsidRPr="221FB074">
        <w:rPr>
          <w:sz w:val="22"/>
          <w:szCs w:val="22"/>
        </w:rPr>
        <w:t xml:space="preserve">necessary switches </w:t>
      </w:r>
      <w:r w:rsidR="00D03056" w:rsidRPr="221FB074">
        <w:rPr>
          <w:sz w:val="22"/>
          <w:szCs w:val="22"/>
        </w:rPr>
        <w:t xml:space="preserve">of units </w:t>
      </w:r>
      <w:r w:rsidR="00DE0BD6" w:rsidRPr="221FB074">
        <w:rPr>
          <w:sz w:val="22"/>
          <w:szCs w:val="22"/>
        </w:rPr>
        <w:t xml:space="preserve">between </w:t>
      </w:r>
      <w:r w:rsidR="00BB5AF0" w:rsidRPr="221FB074">
        <w:rPr>
          <w:sz w:val="22"/>
          <w:szCs w:val="22"/>
        </w:rPr>
        <w:t xml:space="preserve">the </w:t>
      </w:r>
      <w:r w:rsidR="00DE0BD6" w:rsidRPr="221FB074">
        <w:rPr>
          <w:sz w:val="22"/>
          <w:szCs w:val="22"/>
        </w:rPr>
        <w:t>schemes</w:t>
      </w:r>
      <w:r w:rsidR="00BB5AF0" w:rsidRPr="221FB074">
        <w:rPr>
          <w:sz w:val="22"/>
          <w:szCs w:val="22"/>
        </w:rPr>
        <w:t xml:space="preserve"> within a </w:t>
      </w:r>
      <w:r w:rsidR="0D8E20B3" w:rsidRPr="221FB074">
        <w:rPr>
          <w:sz w:val="22"/>
          <w:szCs w:val="22"/>
        </w:rPr>
        <w:t>M</w:t>
      </w:r>
      <w:r w:rsidR="362B1BD5" w:rsidRPr="221FB074">
        <w:rPr>
          <w:sz w:val="22"/>
          <w:szCs w:val="22"/>
        </w:rPr>
        <w:t xml:space="preserve">odel </w:t>
      </w:r>
      <w:r w:rsidR="7E44590F" w:rsidRPr="221FB074">
        <w:rPr>
          <w:sz w:val="22"/>
          <w:szCs w:val="22"/>
        </w:rPr>
        <w:t>P</w:t>
      </w:r>
      <w:r w:rsidR="00BB5AF0" w:rsidRPr="221FB074">
        <w:rPr>
          <w:sz w:val="22"/>
          <w:szCs w:val="22"/>
        </w:rPr>
        <w:t>ortfolio</w:t>
      </w:r>
      <w:r w:rsidR="00DE0BD6" w:rsidRPr="221FB074">
        <w:rPr>
          <w:sz w:val="22"/>
          <w:szCs w:val="22"/>
        </w:rPr>
        <w:t>.</w:t>
      </w:r>
    </w:p>
    <w:p w14:paraId="3D8C9AA3" w14:textId="10377DEE" w:rsidR="006F2FBA" w:rsidRPr="00794FAA" w:rsidRDefault="7659D68C" w:rsidP="004E6011">
      <w:pPr>
        <w:jc w:val="both"/>
        <w:rPr>
          <w:sz w:val="22"/>
          <w:szCs w:val="22"/>
        </w:rPr>
      </w:pPr>
      <w:r w:rsidRPr="00684DFB">
        <w:rPr>
          <w:sz w:val="22"/>
          <w:szCs w:val="22"/>
        </w:rPr>
        <w:t>2</w:t>
      </w:r>
      <w:r w:rsidRPr="00794FAA">
        <w:rPr>
          <w:sz w:val="22"/>
          <w:szCs w:val="22"/>
        </w:rPr>
        <w:t>.5. </w:t>
      </w:r>
      <w:r w:rsidRPr="00794FAA">
        <w:rPr>
          <w:b/>
          <w:bCs/>
          <w:sz w:val="22"/>
          <w:szCs w:val="22"/>
        </w:rPr>
        <w:t>Facility Cessation</w:t>
      </w:r>
      <w:r w:rsidRPr="00794FAA">
        <w:rPr>
          <w:sz w:val="22"/>
          <w:szCs w:val="22"/>
        </w:rPr>
        <w:t xml:space="preserve">: The status where a </w:t>
      </w:r>
      <w:r w:rsidR="6390A295" w:rsidRPr="00794FAA">
        <w:rPr>
          <w:sz w:val="22"/>
          <w:szCs w:val="22"/>
        </w:rPr>
        <w:t>Model F</w:t>
      </w:r>
      <w:r w:rsidRPr="00794FAA">
        <w:rPr>
          <w:sz w:val="22"/>
          <w:szCs w:val="22"/>
        </w:rPr>
        <w:t xml:space="preserve">olio no longer receives </w:t>
      </w:r>
      <w:r w:rsidR="23D3981B" w:rsidRPr="00794FAA">
        <w:rPr>
          <w:sz w:val="22"/>
          <w:szCs w:val="22"/>
        </w:rPr>
        <w:t>the</w:t>
      </w:r>
      <w:r w:rsidRPr="00794FAA">
        <w:rPr>
          <w:sz w:val="22"/>
          <w:szCs w:val="22"/>
        </w:rPr>
        <w:t xml:space="preserve"> </w:t>
      </w:r>
      <w:r w:rsidR="5B5E6C6A" w:rsidRPr="00794FAA">
        <w:rPr>
          <w:sz w:val="22"/>
          <w:szCs w:val="22"/>
        </w:rPr>
        <w:t>Facility</w:t>
      </w:r>
      <w:r w:rsidR="354D2E21" w:rsidRPr="00794FAA">
        <w:rPr>
          <w:sz w:val="22"/>
          <w:szCs w:val="22"/>
        </w:rPr>
        <w:t xml:space="preserve"> </w:t>
      </w:r>
      <w:r w:rsidRPr="00794FAA">
        <w:rPr>
          <w:sz w:val="22"/>
          <w:szCs w:val="22"/>
        </w:rPr>
        <w:t xml:space="preserve">due to specific investor actions or </w:t>
      </w:r>
      <w:r w:rsidR="6009FD08" w:rsidRPr="00794FAA">
        <w:rPr>
          <w:sz w:val="22"/>
          <w:szCs w:val="22"/>
        </w:rPr>
        <w:t xml:space="preserve">at the discretion of </w:t>
      </w:r>
      <w:r w:rsidRPr="00794FAA">
        <w:rPr>
          <w:sz w:val="22"/>
          <w:szCs w:val="22"/>
        </w:rPr>
        <w:t>AMC. Following Facility Cessation, the investor continues to hold the underlying units</w:t>
      </w:r>
      <w:r w:rsidR="2C0C509C" w:rsidRPr="00794FAA">
        <w:rPr>
          <w:sz w:val="22"/>
          <w:szCs w:val="22"/>
        </w:rPr>
        <w:t xml:space="preserve"> in the respective schemes</w:t>
      </w:r>
      <w:r w:rsidRPr="00794FAA">
        <w:rPr>
          <w:sz w:val="22"/>
          <w:szCs w:val="22"/>
        </w:rPr>
        <w:t xml:space="preserve"> as standalone investments, subject to the </w:t>
      </w:r>
      <w:r w:rsidR="216327C1" w:rsidRPr="00794FAA">
        <w:rPr>
          <w:sz w:val="22"/>
          <w:szCs w:val="22"/>
        </w:rPr>
        <w:t xml:space="preserve">provisions of </w:t>
      </w:r>
      <w:r w:rsidRPr="00794FAA">
        <w:rPr>
          <w:sz w:val="22"/>
          <w:szCs w:val="22"/>
        </w:rPr>
        <w:t>respective Scheme Information Documents (SIDs).</w:t>
      </w:r>
    </w:p>
    <w:p w14:paraId="32662FA0" w14:textId="0260035A" w:rsidR="006F2FBA" w:rsidRPr="00794FAA" w:rsidRDefault="006F2FBA" w:rsidP="006F2FBA">
      <w:pPr>
        <w:rPr>
          <w:b/>
          <w:bCs/>
          <w:sz w:val="22"/>
          <w:szCs w:val="22"/>
        </w:rPr>
      </w:pPr>
      <w:r w:rsidRPr="221FB074">
        <w:rPr>
          <w:sz w:val="22"/>
          <w:szCs w:val="22"/>
        </w:rPr>
        <w:t xml:space="preserve">2.6 </w:t>
      </w:r>
      <w:r w:rsidRPr="221FB074">
        <w:rPr>
          <w:b/>
          <w:bCs/>
          <w:sz w:val="22"/>
          <w:szCs w:val="22"/>
        </w:rPr>
        <w:t>Jio BlackRock AMC Website and Mobile App</w:t>
      </w:r>
      <w:r w:rsidR="00E34A9E" w:rsidRPr="221FB074">
        <w:rPr>
          <w:b/>
          <w:bCs/>
          <w:sz w:val="22"/>
          <w:szCs w:val="22"/>
        </w:rPr>
        <w:t xml:space="preserve">: </w:t>
      </w:r>
      <w:r w:rsidR="00E34A9E" w:rsidRPr="221FB074">
        <w:rPr>
          <w:sz w:val="22"/>
          <w:szCs w:val="22"/>
        </w:rPr>
        <w:t xml:space="preserve">Refers to the </w:t>
      </w:r>
      <w:r w:rsidR="00B710F3" w:rsidRPr="221FB074">
        <w:rPr>
          <w:sz w:val="22"/>
          <w:szCs w:val="22"/>
        </w:rPr>
        <w:t xml:space="preserve">AMC’s </w:t>
      </w:r>
      <w:r w:rsidR="00E34A9E" w:rsidRPr="221FB074">
        <w:rPr>
          <w:sz w:val="22"/>
          <w:szCs w:val="22"/>
        </w:rPr>
        <w:t>digital platforms where Model Portfolio</w:t>
      </w:r>
      <w:r w:rsidR="00B96548" w:rsidRPr="221FB074">
        <w:rPr>
          <w:sz w:val="22"/>
          <w:szCs w:val="22"/>
        </w:rPr>
        <w:t xml:space="preserve"> as a</w:t>
      </w:r>
      <w:r w:rsidR="00E34A9E" w:rsidRPr="221FB074">
        <w:rPr>
          <w:sz w:val="22"/>
          <w:szCs w:val="22"/>
        </w:rPr>
        <w:t xml:space="preserve"> Facility will be provided</w:t>
      </w:r>
      <w:r w:rsidR="368356BC" w:rsidRPr="221FB074">
        <w:rPr>
          <w:sz w:val="22"/>
          <w:szCs w:val="22"/>
        </w:rPr>
        <w:t>.</w:t>
      </w:r>
      <w:r w:rsidR="00E34A9E" w:rsidRPr="221FB074">
        <w:rPr>
          <w:b/>
          <w:bCs/>
          <w:sz w:val="22"/>
          <w:szCs w:val="22"/>
        </w:rPr>
        <w:t xml:space="preserve"> </w:t>
      </w:r>
    </w:p>
    <w:p w14:paraId="50F63982" w14:textId="6D4CC24C" w:rsidR="00DD1EC8" w:rsidRPr="00794FAA" w:rsidRDefault="00DD1EC8">
      <w:pPr>
        <w:rPr>
          <w:sz w:val="22"/>
          <w:szCs w:val="22"/>
        </w:rPr>
      </w:pPr>
      <w:r w:rsidRPr="00794FAA">
        <w:rPr>
          <w:sz w:val="22"/>
          <w:szCs w:val="22"/>
        </w:rPr>
        <w:br w:type="page"/>
      </w:r>
    </w:p>
    <w:p w14:paraId="1931177D" w14:textId="4E44EA26" w:rsidR="007E3F37" w:rsidRPr="00794FAA" w:rsidRDefault="006F2FBA" w:rsidP="00794FAA">
      <w:pPr>
        <w:jc w:val="both"/>
        <w:rPr>
          <w:b/>
          <w:bCs/>
          <w:sz w:val="22"/>
          <w:szCs w:val="22"/>
        </w:rPr>
      </w:pPr>
      <w:r w:rsidRPr="00794FAA">
        <w:rPr>
          <w:b/>
          <w:bCs/>
          <w:sz w:val="22"/>
          <w:szCs w:val="22"/>
        </w:rPr>
        <w:lastRenderedPageBreak/>
        <w:t>3. The Facility</w:t>
      </w:r>
    </w:p>
    <w:p w14:paraId="063DAB24" w14:textId="77777777" w:rsidR="006F2FBA" w:rsidRPr="00794FAA" w:rsidRDefault="006F2FBA">
      <w:pPr>
        <w:jc w:val="both"/>
        <w:rPr>
          <w:b/>
          <w:bCs/>
          <w:sz w:val="22"/>
          <w:szCs w:val="22"/>
        </w:rPr>
      </w:pPr>
      <w:r w:rsidRPr="00794FAA">
        <w:rPr>
          <w:sz w:val="22"/>
          <w:szCs w:val="22"/>
        </w:rPr>
        <w:t>3.1. </w:t>
      </w:r>
      <w:r w:rsidRPr="00794FAA">
        <w:rPr>
          <w:b/>
          <w:bCs/>
          <w:sz w:val="22"/>
          <w:szCs w:val="22"/>
        </w:rPr>
        <w:t>Nature of the Facility</w:t>
      </w:r>
    </w:p>
    <w:p w14:paraId="06DB487E" w14:textId="48D9ED1B" w:rsidR="006F2FBA" w:rsidRPr="00794FAA" w:rsidRDefault="7659D68C" w:rsidP="00DD1EC8">
      <w:pPr>
        <w:numPr>
          <w:ilvl w:val="0"/>
          <w:numId w:val="1"/>
        </w:numPr>
        <w:jc w:val="both"/>
        <w:rPr>
          <w:sz w:val="22"/>
          <w:szCs w:val="22"/>
        </w:rPr>
      </w:pPr>
      <w:r w:rsidRPr="00794FAA">
        <w:rPr>
          <w:sz w:val="22"/>
          <w:szCs w:val="22"/>
        </w:rPr>
        <w:t xml:space="preserve">The Facility is a transactional convenience feature </w:t>
      </w:r>
      <w:r w:rsidR="4586BE13" w:rsidRPr="00794FAA">
        <w:rPr>
          <w:sz w:val="22"/>
          <w:szCs w:val="22"/>
        </w:rPr>
        <w:t>to assist investors in</w:t>
      </w:r>
      <w:r w:rsidRPr="00794FAA">
        <w:rPr>
          <w:sz w:val="22"/>
          <w:szCs w:val="22"/>
        </w:rPr>
        <w:t xml:space="preserve"> executing orders in pre-set combinations </w:t>
      </w:r>
      <w:r w:rsidR="7AAAE433" w:rsidRPr="00794FAA">
        <w:rPr>
          <w:sz w:val="22"/>
          <w:szCs w:val="22"/>
        </w:rPr>
        <w:t xml:space="preserve">set by the AMC </w:t>
      </w:r>
      <w:r w:rsidRPr="00794FAA">
        <w:rPr>
          <w:sz w:val="22"/>
          <w:szCs w:val="22"/>
        </w:rPr>
        <w:t>and does not constitute a separate scheme, product, or advisory service.</w:t>
      </w:r>
    </w:p>
    <w:p w14:paraId="2578B708" w14:textId="4E11578B" w:rsidR="006F2FBA" w:rsidRDefault="006F2FBA" w:rsidP="00DD1EC8">
      <w:pPr>
        <w:numPr>
          <w:ilvl w:val="0"/>
          <w:numId w:val="1"/>
        </w:numPr>
        <w:jc w:val="both"/>
        <w:rPr>
          <w:sz w:val="22"/>
          <w:szCs w:val="22"/>
        </w:rPr>
      </w:pPr>
      <w:r w:rsidRPr="00794FAA">
        <w:rPr>
          <w:sz w:val="22"/>
          <w:szCs w:val="22"/>
        </w:rPr>
        <w:t xml:space="preserve">The Facility is </w:t>
      </w:r>
      <w:r w:rsidR="6CAF292A" w:rsidRPr="00794FAA">
        <w:rPr>
          <w:sz w:val="22"/>
          <w:szCs w:val="22"/>
        </w:rPr>
        <w:t xml:space="preserve">optional, </w:t>
      </w:r>
      <w:r w:rsidRPr="00794FAA">
        <w:rPr>
          <w:sz w:val="22"/>
          <w:szCs w:val="22"/>
        </w:rPr>
        <w:t>non-discretionary and non-customizable at the investor level.</w:t>
      </w:r>
    </w:p>
    <w:p w14:paraId="7B57AA4C" w14:textId="0405BF82" w:rsidR="008C218E" w:rsidRPr="00794FAA" w:rsidRDefault="7659D68C" w:rsidP="00794FAA">
      <w:pPr>
        <w:numPr>
          <w:ilvl w:val="0"/>
          <w:numId w:val="1"/>
        </w:numPr>
        <w:jc w:val="both"/>
        <w:rPr>
          <w:sz w:val="22"/>
          <w:szCs w:val="22"/>
        </w:rPr>
      </w:pPr>
      <w:r w:rsidRPr="221FB074">
        <w:rPr>
          <w:sz w:val="22"/>
          <w:szCs w:val="22"/>
        </w:rPr>
        <w:t xml:space="preserve">All </w:t>
      </w:r>
      <w:r w:rsidR="32BBB712" w:rsidRPr="221FB074">
        <w:rPr>
          <w:sz w:val="22"/>
          <w:szCs w:val="22"/>
        </w:rPr>
        <w:t xml:space="preserve">transactions </w:t>
      </w:r>
      <w:r w:rsidRPr="221FB074">
        <w:rPr>
          <w:sz w:val="22"/>
          <w:szCs w:val="22"/>
        </w:rPr>
        <w:t xml:space="preserve">within a Model </w:t>
      </w:r>
      <w:r w:rsidR="21DFC9BA" w:rsidRPr="221FB074">
        <w:rPr>
          <w:sz w:val="22"/>
          <w:szCs w:val="22"/>
        </w:rPr>
        <w:t>F</w:t>
      </w:r>
      <w:r w:rsidRPr="221FB074">
        <w:rPr>
          <w:sz w:val="22"/>
          <w:szCs w:val="22"/>
        </w:rPr>
        <w:t>olio must be transacted across all constituent schemes simultaneously and in accordance with the prevailing allocation ratios. Any transaction that does not adhere to this principle will result in Cessation of Facility.</w:t>
      </w:r>
      <w:r w:rsidR="4B4873FF" w:rsidRPr="221FB074">
        <w:rPr>
          <w:sz w:val="22"/>
          <w:szCs w:val="22"/>
        </w:rPr>
        <w:t xml:space="preserve"> </w:t>
      </w:r>
      <w:r w:rsidR="612263D9" w:rsidRPr="221FB074">
        <w:rPr>
          <w:sz w:val="22"/>
          <w:szCs w:val="22"/>
        </w:rPr>
        <w:t>Investor initiated switches are no</w:t>
      </w:r>
      <w:r w:rsidR="0D292C7F" w:rsidRPr="221FB074">
        <w:rPr>
          <w:sz w:val="22"/>
          <w:szCs w:val="22"/>
        </w:rPr>
        <w:t xml:space="preserve">t </w:t>
      </w:r>
      <w:r w:rsidR="7B582247" w:rsidRPr="221FB074">
        <w:rPr>
          <w:sz w:val="22"/>
          <w:szCs w:val="22"/>
        </w:rPr>
        <w:t>permitted</w:t>
      </w:r>
      <w:r w:rsidR="12BB8A82" w:rsidRPr="221FB074">
        <w:rPr>
          <w:sz w:val="22"/>
          <w:szCs w:val="22"/>
        </w:rPr>
        <w:t xml:space="preserve"> in a Model Folio</w:t>
      </w:r>
      <w:r w:rsidR="00DD1EC8" w:rsidRPr="221FB074">
        <w:rPr>
          <w:sz w:val="22"/>
          <w:szCs w:val="22"/>
        </w:rPr>
        <w:t>.</w:t>
      </w:r>
      <w:r w:rsidR="7B582247" w:rsidRPr="221FB074">
        <w:rPr>
          <w:sz w:val="22"/>
          <w:szCs w:val="22"/>
        </w:rPr>
        <w:t xml:space="preserve"> </w:t>
      </w:r>
    </w:p>
    <w:p w14:paraId="23127CA8" w14:textId="77777777" w:rsidR="006F2FBA" w:rsidRPr="00794FAA" w:rsidRDefault="006F2FBA" w:rsidP="00684DFB">
      <w:pPr>
        <w:jc w:val="both"/>
        <w:rPr>
          <w:sz w:val="22"/>
          <w:szCs w:val="22"/>
        </w:rPr>
      </w:pPr>
      <w:r w:rsidRPr="00794FAA">
        <w:rPr>
          <w:sz w:val="22"/>
          <w:szCs w:val="22"/>
        </w:rPr>
        <w:t>3.2. </w:t>
      </w:r>
      <w:r w:rsidRPr="00794FAA">
        <w:rPr>
          <w:b/>
          <w:bCs/>
          <w:sz w:val="22"/>
          <w:szCs w:val="22"/>
        </w:rPr>
        <w:t>Access and Platform Restrictions</w:t>
      </w:r>
    </w:p>
    <w:p w14:paraId="17450F34" w14:textId="3CC621B9" w:rsidR="006F2FBA" w:rsidRPr="00794FAA" w:rsidRDefault="006F2FBA" w:rsidP="00DD1EC8">
      <w:pPr>
        <w:numPr>
          <w:ilvl w:val="0"/>
          <w:numId w:val="2"/>
        </w:numPr>
        <w:jc w:val="both"/>
        <w:rPr>
          <w:sz w:val="22"/>
          <w:szCs w:val="22"/>
        </w:rPr>
      </w:pPr>
      <w:r w:rsidRPr="00794FAA">
        <w:rPr>
          <w:sz w:val="22"/>
          <w:szCs w:val="22"/>
        </w:rPr>
        <w:t>The Facility shall be available exclusively through the Jio BlackRock AMC Website and Mobile App</w:t>
      </w:r>
      <w:r w:rsidR="00CC1FFE" w:rsidRPr="00794FAA">
        <w:rPr>
          <w:sz w:val="22"/>
          <w:szCs w:val="22"/>
        </w:rPr>
        <w:t xml:space="preserve"> for seamless investor experience</w:t>
      </w:r>
      <w:r w:rsidRPr="00794FAA">
        <w:rPr>
          <w:sz w:val="22"/>
          <w:szCs w:val="22"/>
        </w:rPr>
        <w:t>.</w:t>
      </w:r>
    </w:p>
    <w:p w14:paraId="4F64ED05" w14:textId="0E532466" w:rsidR="006F2FBA" w:rsidRPr="00794FAA" w:rsidRDefault="00D21628" w:rsidP="00DD1EC8">
      <w:pPr>
        <w:numPr>
          <w:ilvl w:val="0"/>
          <w:numId w:val="2"/>
        </w:numPr>
        <w:jc w:val="both"/>
        <w:rPr>
          <w:sz w:val="22"/>
          <w:szCs w:val="22"/>
        </w:rPr>
      </w:pPr>
      <w:r w:rsidRPr="221FB074">
        <w:rPr>
          <w:sz w:val="22"/>
          <w:szCs w:val="22"/>
        </w:rPr>
        <w:t xml:space="preserve">All </w:t>
      </w:r>
      <w:r w:rsidR="7659D68C" w:rsidRPr="221FB074">
        <w:rPr>
          <w:sz w:val="22"/>
          <w:szCs w:val="22"/>
        </w:rPr>
        <w:t xml:space="preserve">Transactions </w:t>
      </w:r>
      <w:r w:rsidR="34E0CA82" w:rsidRPr="221FB074">
        <w:rPr>
          <w:sz w:val="22"/>
          <w:szCs w:val="22"/>
        </w:rPr>
        <w:t xml:space="preserve">in relation to a </w:t>
      </w:r>
      <w:r w:rsidR="7B4E820A" w:rsidRPr="221FB074">
        <w:rPr>
          <w:sz w:val="22"/>
          <w:szCs w:val="22"/>
        </w:rPr>
        <w:t>Model</w:t>
      </w:r>
      <w:r w:rsidR="11FA37AA" w:rsidRPr="221FB074">
        <w:rPr>
          <w:sz w:val="22"/>
          <w:szCs w:val="22"/>
        </w:rPr>
        <w:t xml:space="preserve"> </w:t>
      </w:r>
      <w:r w:rsidR="58CFFAC5" w:rsidRPr="221FB074">
        <w:rPr>
          <w:sz w:val="22"/>
          <w:szCs w:val="22"/>
        </w:rPr>
        <w:t>F</w:t>
      </w:r>
      <w:r w:rsidR="7659D68C" w:rsidRPr="221FB074">
        <w:rPr>
          <w:sz w:val="22"/>
          <w:szCs w:val="22"/>
        </w:rPr>
        <w:t xml:space="preserve">olio under this Facility through any other platform or official point of acceptance, including physical transactions, </w:t>
      </w:r>
      <w:r w:rsidR="1F6241B7" w:rsidRPr="221FB074">
        <w:rPr>
          <w:sz w:val="22"/>
          <w:szCs w:val="22"/>
        </w:rPr>
        <w:t xml:space="preserve">are </w:t>
      </w:r>
      <w:r w:rsidR="7659D68C" w:rsidRPr="221FB074">
        <w:rPr>
          <w:sz w:val="22"/>
          <w:szCs w:val="22"/>
        </w:rPr>
        <w:t>not permitted and will not be processed</w:t>
      </w:r>
      <w:r w:rsidR="2CDC60DD" w:rsidRPr="221FB074">
        <w:rPr>
          <w:sz w:val="22"/>
          <w:szCs w:val="22"/>
        </w:rPr>
        <w:t xml:space="preserve"> by any such other platform</w:t>
      </w:r>
      <w:r w:rsidR="00A05728" w:rsidRPr="221FB074">
        <w:rPr>
          <w:sz w:val="22"/>
          <w:szCs w:val="22"/>
        </w:rPr>
        <w:t xml:space="preserve"> or by the Fund</w:t>
      </w:r>
      <w:r w:rsidR="7659D68C" w:rsidRPr="221FB074">
        <w:rPr>
          <w:sz w:val="22"/>
          <w:szCs w:val="22"/>
        </w:rPr>
        <w:t>.</w:t>
      </w:r>
    </w:p>
    <w:p w14:paraId="6DE5BC52" w14:textId="77777777" w:rsidR="006F2FBA" w:rsidRPr="00684DFB" w:rsidRDefault="006F2FBA" w:rsidP="00684DFB">
      <w:pPr>
        <w:jc w:val="both"/>
        <w:rPr>
          <w:sz w:val="22"/>
          <w:szCs w:val="22"/>
        </w:rPr>
      </w:pPr>
      <w:r w:rsidRPr="00684DFB">
        <w:rPr>
          <w:sz w:val="22"/>
          <w:szCs w:val="22"/>
        </w:rPr>
        <w:t>3.3. </w:t>
      </w:r>
      <w:r w:rsidRPr="00684DFB">
        <w:rPr>
          <w:b/>
          <w:bCs/>
          <w:sz w:val="22"/>
          <w:szCs w:val="22"/>
        </w:rPr>
        <w:t>Investor Suitability and Risk Assessment</w:t>
      </w:r>
    </w:p>
    <w:p w14:paraId="21767806" w14:textId="7FFC78A4" w:rsidR="006F2FBA" w:rsidRPr="00794FAA" w:rsidRDefault="1DEED7C4" w:rsidP="00F246B9">
      <w:pPr>
        <w:numPr>
          <w:ilvl w:val="0"/>
          <w:numId w:val="3"/>
        </w:numPr>
        <w:jc w:val="both"/>
        <w:rPr>
          <w:sz w:val="22"/>
          <w:szCs w:val="22"/>
        </w:rPr>
      </w:pPr>
      <w:r w:rsidRPr="221FB074">
        <w:rPr>
          <w:sz w:val="22"/>
          <w:szCs w:val="22"/>
        </w:rPr>
        <w:t>T</w:t>
      </w:r>
      <w:r w:rsidR="7659D68C" w:rsidRPr="221FB074">
        <w:rPr>
          <w:sz w:val="22"/>
          <w:szCs w:val="22"/>
        </w:rPr>
        <w:t>he Facility does not constitute investment advice</w:t>
      </w:r>
      <w:r w:rsidR="773D956F" w:rsidRPr="221FB074">
        <w:rPr>
          <w:sz w:val="22"/>
          <w:szCs w:val="22"/>
        </w:rPr>
        <w:t xml:space="preserve"> or </w:t>
      </w:r>
      <w:r w:rsidR="04A68E67" w:rsidRPr="221FB074">
        <w:rPr>
          <w:sz w:val="22"/>
          <w:szCs w:val="22"/>
        </w:rPr>
        <w:t xml:space="preserve">a </w:t>
      </w:r>
      <w:r w:rsidR="773D956F" w:rsidRPr="221FB074">
        <w:rPr>
          <w:sz w:val="22"/>
          <w:szCs w:val="22"/>
        </w:rPr>
        <w:t>recommendation</w:t>
      </w:r>
      <w:r w:rsidR="7659D68C" w:rsidRPr="221FB074">
        <w:rPr>
          <w:sz w:val="22"/>
          <w:szCs w:val="22"/>
        </w:rPr>
        <w:t>,</w:t>
      </w:r>
      <w:r w:rsidR="740AEEC3" w:rsidRPr="221FB074">
        <w:rPr>
          <w:sz w:val="22"/>
          <w:szCs w:val="22"/>
        </w:rPr>
        <w:t xml:space="preserve"> </w:t>
      </w:r>
      <w:r w:rsidR="5B55627F" w:rsidRPr="221FB074">
        <w:rPr>
          <w:sz w:val="22"/>
          <w:szCs w:val="22"/>
        </w:rPr>
        <w:t>an offer to sell</w:t>
      </w:r>
      <w:r w:rsidR="04A68E67" w:rsidRPr="221FB074">
        <w:rPr>
          <w:sz w:val="22"/>
          <w:szCs w:val="22"/>
        </w:rPr>
        <w:t>,</w:t>
      </w:r>
      <w:r w:rsidR="5B55627F" w:rsidRPr="221FB074">
        <w:rPr>
          <w:sz w:val="22"/>
          <w:szCs w:val="22"/>
        </w:rPr>
        <w:t xml:space="preserve"> a solicitation</w:t>
      </w:r>
      <w:r w:rsidR="04A68E67" w:rsidRPr="221FB074">
        <w:rPr>
          <w:sz w:val="22"/>
          <w:szCs w:val="22"/>
        </w:rPr>
        <w:t>,</w:t>
      </w:r>
      <w:r w:rsidR="5C920725" w:rsidRPr="221FB074">
        <w:rPr>
          <w:sz w:val="22"/>
          <w:szCs w:val="22"/>
        </w:rPr>
        <w:t xml:space="preserve"> or an advertisement or promotion</w:t>
      </w:r>
      <w:r w:rsidR="04A68E67" w:rsidRPr="221FB074">
        <w:rPr>
          <w:sz w:val="22"/>
          <w:szCs w:val="22"/>
        </w:rPr>
        <w:t xml:space="preserve"> of any scheme forming part of the Model Portfolio</w:t>
      </w:r>
      <w:r w:rsidR="5B55627F" w:rsidRPr="221FB074">
        <w:rPr>
          <w:sz w:val="22"/>
          <w:szCs w:val="22"/>
        </w:rPr>
        <w:t> </w:t>
      </w:r>
      <w:r w:rsidR="740AEEC3" w:rsidRPr="221FB074">
        <w:rPr>
          <w:sz w:val="22"/>
          <w:szCs w:val="22"/>
        </w:rPr>
        <w:t>in any manner</w:t>
      </w:r>
      <w:r w:rsidR="10455C7F" w:rsidRPr="221FB074">
        <w:rPr>
          <w:sz w:val="22"/>
          <w:szCs w:val="22"/>
        </w:rPr>
        <w:t>.</w:t>
      </w:r>
      <w:r w:rsidR="04A68E67" w:rsidRPr="221FB074">
        <w:rPr>
          <w:sz w:val="22"/>
          <w:szCs w:val="22"/>
        </w:rPr>
        <w:t xml:space="preserve"> </w:t>
      </w:r>
      <w:r w:rsidR="54DA7464" w:rsidRPr="221FB074">
        <w:rPr>
          <w:sz w:val="22"/>
          <w:szCs w:val="22"/>
        </w:rPr>
        <w:t>T</w:t>
      </w:r>
      <w:r w:rsidR="7659D68C" w:rsidRPr="221FB074">
        <w:rPr>
          <w:sz w:val="22"/>
          <w:szCs w:val="22"/>
        </w:rPr>
        <w:t>he AMC strongly recommends that investors understand their risk appetite and investment objectives</w:t>
      </w:r>
      <w:r w:rsidR="6D6F9BAB" w:rsidRPr="221FB074">
        <w:rPr>
          <w:sz w:val="22"/>
          <w:szCs w:val="22"/>
        </w:rPr>
        <w:t xml:space="preserve">, and independently assess the suitability of the investment in relation to their financial situation and seek </w:t>
      </w:r>
      <w:r w:rsidR="00F542DD" w:rsidRPr="221FB074">
        <w:rPr>
          <w:sz w:val="22"/>
          <w:szCs w:val="22"/>
        </w:rPr>
        <w:t>independent</w:t>
      </w:r>
      <w:r w:rsidR="2C50CFD6" w:rsidRPr="221FB074">
        <w:rPr>
          <w:sz w:val="22"/>
          <w:szCs w:val="22"/>
        </w:rPr>
        <w:t xml:space="preserve"> </w:t>
      </w:r>
      <w:r w:rsidR="6D6F9BAB" w:rsidRPr="221FB074">
        <w:rPr>
          <w:sz w:val="22"/>
          <w:szCs w:val="22"/>
        </w:rPr>
        <w:t xml:space="preserve">advice from financial and tax advisers as appropriate, </w:t>
      </w:r>
      <w:r w:rsidR="7659D68C" w:rsidRPr="221FB074">
        <w:rPr>
          <w:sz w:val="22"/>
          <w:szCs w:val="22"/>
        </w:rPr>
        <w:t>before subscribing to any Model Portfolio.</w:t>
      </w:r>
    </w:p>
    <w:p w14:paraId="392C42E9" w14:textId="37356127" w:rsidR="006F2FBA" w:rsidRPr="00794FAA" w:rsidRDefault="7659D68C" w:rsidP="00593D94">
      <w:pPr>
        <w:numPr>
          <w:ilvl w:val="0"/>
          <w:numId w:val="3"/>
        </w:numPr>
        <w:jc w:val="both"/>
        <w:rPr>
          <w:sz w:val="22"/>
          <w:szCs w:val="22"/>
        </w:rPr>
      </w:pPr>
      <w:r w:rsidRPr="00794FAA">
        <w:rPr>
          <w:sz w:val="22"/>
          <w:szCs w:val="22"/>
        </w:rPr>
        <w:t>By subscribing to a Model Portfolio, the investor confirms that they have independently assessed its suitability</w:t>
      </w:r>
      <w:r w:rsidR="5FE1E1D1" w:rsidRPr="00794FAA">
        <w:rPr>
          <w:sz w:val="22"/>
          <w:szCs w:val="22"/>
        </w:rPr>
        <w:t xml:space="preserve"> and </w:t>
      </w:r>
      <w:r w:rsidR="7CE09A21" w:rsidRPr="00794FAA">
        <w:rPr>
          <w:sz w:val="22"/>
          <w:szCs w:val="22"/>
        </w:rPr>
        <w:t xml:space="preserve">their </w:t>
      </w:r>
      <w:r w:rsidR="5FE1E1D1" w:rsidRPr="00794FAA">
        <w:rPr>
          <w:sz w:val="22"/>
          <w:szCs w:val="22"/>
        </w:rPr>
        <w:t>risk tolerance</w:t>
      </w:r>
      <w:r w:rsidRPr="00794FAA">
        <w:rPr>
          <w:sz w:val="22"/>
          <w:szCs w:val="22"/>
        </w:rPr>
        <w:t xml:space="preserve"> </w:t>
      </w:r>
      <w:r w:rsidR="7CE09A21" w:rsidRPr="00794FAA">
        <w:rPr>
          <w:sz w:val="22"/>
          <w:szCs w:val="22"/>
        </w:rPr>
        <w:t>a</w:t>
      </w:r>
      <w:r w:rsidR="0117E05D" w:rsidRPr="00794FAA">
        <w:rPr>
          <w:sz w:val="22"/>
          <w:szCs w:val="22"/>
        </w:rPr>
        <w:t>fter</w:t>
      </w:r>
      <w:r w:rsidRPr="00794FAA">
        <w:rPr>
          <w:sz w:val="22"/>
          <w:szCs w:val="22"/>
        </w:rPr>
        <w:t xml:space="preserve"> hav</w:t>
      </w:r>
      <w:r w:rsidR="74E1D324" w:rsidRPr="00794FAA">
        <w:rPr>
          <w:sz w:val="22"/>
          <w:szCs w:val="22"/>
        </w:rPr>
        <w:t>ing</w:t>
      </w:r>
      <w:r w:rsidRPr="00794FAA">
        <w:rPr>
          <w:sz w:val="22"/>
          <w:szCs w:val="22"/>
        </w:rPr>
        <w:t xml:space="preserve"> sought independent financial</w:t>
      </w:r>
      <w:r w:rsidR="04A68E67" w:rsidRPr="00794FAA">
        <w:rPr>
          <w:sz w:val="22"/>
          <w:szCs w:val="22"/>
        </w:rPr>
        <w:t xml:space="preserve"> and tax</w:t>
      </w:r>
      <w:r w:rsidRPr="00794FAA">
        <w:rPr>
          <w:sz w:val="22"/>
          <w:szCs w:val="22"/>
        </w:rPr>
        <w:t xml:space="preserve"> advice</w:t>
      </w:r>
      <w:r w:rsidR="19BB66F2" w:rsidRPr="00794FAA">
        <w:rPr>
          <w:sz w:val="22"/>
          <w:szCs w:val="22"/>
        </w:rPr>
        <w:t xml:space="preserve"> they consider necessary</w:t>
      </w:r>
      <w:r w:rsidRPr="00794FAA">
        <w:rPr>
          <w:sz w:val="22"/>
          <w:szCs w:val="22"/>
        </w:rPr>
        <w:t>.</w:t>
      </w:r>
    </w:p>
    <w:p w14:paraId="720FB258" w14:textId="77777777" w:rsidR="006F2FBA" w:rsidRPr="00684DFB" w:rsidRDefault="006F2FBA" w:rsidP="00684DFB">
      <w:pPr>
        <w:jc w:val="both"/>
        <w:rPr>
          <w:sz w:val="22"/>
          <w:szCs w:val="22"/>
        </w:rPr>
      </w:pPr>
      <w:r w:rsidRPr="00684DFB">
        <w:rPr>
          <w:b/>
          <w:bCs/>
          <w:sz w:val="22"/>
          <w:szCs w:val="22"/>
        </w:rPr>
        <w:t>4. Subscription and Investment</w:t>
      </w:r>
    </w:p>
    <w:p w14:paraId="5F39C1AB" w14:textId="77777777" w:rsidR="006F2FBA" w:rsidRPr="00794FAA" w:rsidRDefault="006F2FBA" w:rsidP="00DD1EC8">
      <w:pPr>
        <w:jc w:val="both"/>
        <w:rPr>
          <w:sz w:val="22"/>
          <w:szCs w:val="22"/>
        </w:rPr>
      </w:pPr>
      <w:r w:rsidRPr="00684DFB">
        <w:rPr>
          <w:sz w:val="22"/>
          <w:szCs w:val="22"/>
        </w:rPr>
        <w:t>4.1</w:t>
      </w:r>
      <w:r w:rsidRPr="00794FAA">
        <w:rPr>
          <w:sz w:val="22"/>
          <w:szCs w:val="22"/>
        </w:rPr>
        <w:t>. </w:t>
      </w:r>
      <w:r w:rsidRPr="00794FAA">
        <w:rPr>
          <w:b/>
          <w:bCs/>
          <w:sz w:val="22"/>
          <w:szCs w:val="22"/>
        </w:rPr>
        <w:t>Minimum Investment</w:t>
      </w:r>
    </w:p>
    <w:p w14:paraId="45C7A5F2" w14:textId="15DCF3CE" w:rsidR="006F2FBA" w:rsidRPr="00794FAA" w:rsidRDefault="7659D68C" w:rsidP="00DD1EC8">
      <w:pPr>
        <w:numPr>
          <w:ilvl w:val="0"/>
          <w:numId w:val="4"/>
        </w:numPr>
        <w:jc w:val="both"/>
        <w:rPr>
          <w:sz w:val="22"/>
          <w:szCs w:val="22"/>
        </w:rPr>
      </w:pPr>
      <w:r w:rsidRPr="00794FAA">
        <w:rPr>
          <w:sz w:val="22"/>
          <w:szCs w:val="22"/>
        </w:rPr>
        <w:t>The minimum amount required to subscribe to a Model Portfolio will be displayed on the AMC’s digital platforms at the time of subscription.</w:t>
      </w:r>
      <w:r w:rsidR="49C4010F" w:rsidRPr="00794FAA">
        <w:t xml:space="preserve"> </w:t>
      </w:r>
      <w:r w:rsidR="49C4010F" w:rsidRPr="00794FAA">
        <w:rPr>
          <w:sz w:val="22"/>
          <w:szCs w:val="22"/>
        </w:rPr>
        <w:t>This amount may vary for different Model Portfolios</w:t>
      </w:r>
      <w:r w:rsidR="0815D61B" w:rsidRPr="00794FAA">
        <w:rPr>
          <w:sz w:val="22"/>
          <w:szCs w:val="22"/>
        </w:rPr>
        <w:t>.</w:t>
      </w:r>
    </w:p>
    <w:p w14:paraId="5CBB54AD" w14:textId="0AD92873" w:rsidR="004410C2" w:rsidRPr="00794FAA" w:rsidRDefault="7659D68C" w:rsidP="00DD1EC8">
      <w:pPr>
        <w:numPr>
          <w:ilvl w:val="0"/>
          <w:numId w:val="4"/>
        </w:numPr>
        <w:jc w:val="both"/>
        <w:rPr>
          <w:sz w:val="22"/>
          <w:szCs w:val="22"/>
        </w:rPr>
      </w:pPr>
      <w:r w:rsidRPr="00794FAA">
        <w:rPr>
          <w:sz w:val="22"/>
          <w:szCs w:val="22"/>
        </w:rPr>
        <w:t xml:space="preserve">The minimum investment in any individual scheme within a Model Portfolio shall </w:t>
      </w:r>
      <w:r w:rsidR="146BBBBF" w:rsidRPr="00794FAA">
        <w:rPr>
          <w:sz w:val="22"/>
          <w:szCs w:val="22"/>
        </w:rPr>
        <w:t>be</w:t>
      </w:r>
      <w:r w:rsidRPr="00794FAA">
        <w:rPr>
          <w:sz w:val="22"/>
          <w:szCs w:val="22"/>
        </w:rPr>
        <w:t xml:space="preserve"> as prescribed under the respective </w:t>
      </w:r>
      <w:r w:rsidR="2A87B67C" w:rsidRPr="00794FAA">
        <w:rPr>
          <w:sz w:val="22"/>
          <w:szCs w:val="22"/>
        </w:rPr>
        <w:t>SID</w:t>
      </w:r>
      <w:r w:rsidRPr="00794FAA">
        <w:rPr>
          <w:sz w:val="22"/>
          <w:szCs w:val="22"/>
        </w:rPr>
        <w:t>.</w:t>
      </w:r>
    </w:p>
    <w:p w14:paraId="296406F6" w14:textId="77777777" w:rsidR="006F2FBA" w:rsidRPr="00794FAA" w:rsidRDefault="006F2FBA" w:rsidP="006F2FBA">
      <w:pPr>
        <w:rPr>
          <w:sz w:val="22"/>
          <w:szCs w:val="22"/>
        </w:rPr>
      </w:pPr>
      <w:r w:rsidRPr="00794FAA">
        <w:rPr>
          <w:sz w:val="22"/>
          <w:szCs w:val="22"/>
        </w:rPr>
        <w:t>4.2. </w:t>
      </w:r>
      <w:r w:rsidRPr="00794FAA">
        <w:rPr>
          <w:b/>
          <w:bCs/>
          <w:sz w:val="22"/>
          <w:szCs w:val="22"/>
        </w:rPr>
        <w:t>Folio Management</w:t>
      </w:r>
    </w:p>
    <w:p w14:paraId="7D6BC954" w14:textId="47F1839E" w:rsidR="006F2FBA" w:rsidRPr="00794FAA" w:rsidRDefault="7659D68C" w:rsidP="00DD1EC8">
      <w:pPr>
        <w:numPr>
          <w:ilvl w:val="0"/>
          <w:numId w:val="5"/>
        </w:numPr>
        <w:jc w:val="both"/>
        <w:rPr>
          <w:sz w:val="22"/>
          <w:szCs w:val="22"/>
        </w:rPr>
      </w:pPr>
      <w:r w:rsidRPr="00794FAA">
        <w:rPr>
          <w:sz w:val="22"/>
          <w:szCs w:val="22"/>
        </w:rPr>
        <w:t xml:space="preserve">Each </w:t>
      </w:r>
      <w:r w:rsidR="1124BB0D" w:rsidRPr="00794FAA">
        <w:rPr>
          <w:sz w:val="22"/>
          <w:szCs w:val="22"/>
        </w:rPr>
        <w:t>Model F</w:t>
      </w:r>
      <w:r w:rsidRPr="00794FAA">
        <w:rPr>
          <w:sz w:val="22"/>
          <w:szCs w:val="22"/>
        </w:rPr>
        <w:t xml:space="preserve">olio is linked exclusively to a single Model Portfolio. </w:t>
      </w:r>
    </w:p>
    <w:p w14:paraId="44FCC54F" w14:textId="175314F3" w:rsidR="006F2FBA" w:rsidRPr="00794FAA" w:rsidRDefault="7659D68C">
      <w:pPr>
        <w:numPr>
          <w:ilvl w:val="0"/>
          <w:numId w:val="5"/>
        </w:numPr>
        <w:jc w:val="both"/>
        <w:rPr>
          <w:sz w:val="22"/>
          <w:szCs w:val="22"/>
        </w:rPr>
      </w:pPr>
      <w:r w:rsidRPr="00794FAA">
        <w:rPr>
          <w:sz w:val="22"/>
          <w:szCs w:val="22"/>
        </w:rPr>
        <w:t xml:space="preserve">Consolidation of </w:t>
      </w:r>
      <w:r w:rsidR="4354E9FC" w:rsidRPr="00794FAA">
        <w:rPr>
          <w:sz w:val="22"/>
          <w:szCs w:val="22"/>
        </w:rPr>
        <w:t>Model F</w:t>
      </w:r>
      <w:r w:rsidRPr="00794FAA">
        <w:rPr>
          <w:sz w:val="22"/>
          <w:szCs w:val="22"/>
        </w:rPr>
        <w:t>olios under the Facility shall not be permitted.</w:t>
      </w:r>
    </w:p>
    <w:p w14:paraId="17ECB989" w14:textId="53E0C06F" w:rsidR="007861BB" w:rsidRPr="00794FAA" w:rsidRDefault="007861BB" w:rsidP="007861BB">
      <w:pPr>
        <w:jc w:val="both"/>
        <w:rPr>
          <w:sz w:val="22"/>
          <w:szCs w:val="22"/>
        </w:rPr>
      </w:pPr>
      <w:r w:rsidRPr="00794FAA">
        <w:rPr>
          <w:sz w:val="22"/>
          <w:szCs w:val="22"/>
        </w:rPr>
        <w:lastRenderedPageBreak/>
        <w:t xml:space="preserve">4.3. </w:t>
      </w:r>
      <w:r w:rsidRPr="00794FAA">
        <w:rPr>
          <w:b/>
          <w:bCs/>
          <w:sz w:val="22"/>
          <w:szCs w:val="22"/>
        </w:rPr>
        <w:t>Mode of Holding</w:t>
      </w:r>
    </w:p>
    <w:p w14:paraId="57211F1A" w14:textId="69576BDE" w:rsidR="007861BB" w:rsidRPr="00794FAA" w:rsidRDefault="00A33083" w:rsidP="00DD1EC8">
      <w:pPr>
        <w:rPr>
          <w:sz w:val="22"/>
          <w:szCs w:val="22"/>
        </w:rPr>
      </w:pPr>
      <w:r w:rsidRPr="00794FAA">
        <w:rPr>
          <w:sz w:val="22"/>
          <w:szCs w:val="22"/>
        </w:rPr>
        <w:t>O</w:t>
      </w:r>
      <w:r w:rsidR="00682924" w:rsidRPr="00794FAA">
        <w:rPr>
          <w:sz w:val="22"/>
          <w:szCs w:val="22"/>
        </w:rPr>
        <w:t>nly Single mode of holding</w:t>
      </w:r>
      <w:r w:rsidRPr="00794FAA">
        <w:rPr>
          <w:sz w:val="22"/>
          <w:szCs w:val="22"/>
        </w:rPr>
        <w:t xml:space="preserve"> is</w:t>
      </w:r>
      <w:r w:rsidR="00D861C5" w:rsidRPr="00794FAA">
        <w:rPr>
          <w:sz w:val="22"/>
          <w:szCs w:val="22"/>
        </w:rPr>
        <w:t xml:space="preserve"> available</w:t>
      </w:r>
      <w:r w:rsidR="00682924" w:rsidRPr="00794FAA">
        <w:rPr>
          <w:sz w:val="22"/>
          <w:szCs w:val="22"/>
        </w:rPr>
        <w:t>. Joint or Anyone</w:t>
      </w:r>
      <w:r w:rsidR="00AE0B64" w:rsidRPr="00794FAA">
        <w:rPr>
          <w:sz w:val="22"/>
          <w:szCs w:val="22"/>
        </w:rPr>
        <w:t xml:space="preserve"> or </w:t>
      </w:r>
      <w:r w:rsidR="00682924" w:rsidRPr="00794FAA">
        <w:rPr>
          <w:sz w:val="22"/>
          <w:szCs w:val="22"/>
        </w:rPr>
        <w:t xml:space="preserve">Survivor options are not </w:t>
      </w:r>
      <w:r w:rsidR="00D861C5" w:rsidRPr="00794FAA">
        <w:rPr>
          <w:sz w:val="22"/>
          <w:szCs w:val="22"/>
        </w:rPr>
        <w:t>offe</w:t>
      </w:r>
      <w:r w:rsidR="00B536B6" w:rsidRPr="00794FAA">
        <w:rPr>
          <w:sz w:val="22"/>
          <w:szCs w:val="22"/>
        </w:rPr>
        <w:t>red</w:t>
      </w:r>
      <w:r w:rsidR="00682924" w:rsidRPr="00794FAA">
        <w:rPr>
          <w:sz w:val="22"/>
          <w:szCs w:val="22"/>
        </w:rPr>
        <w:t>.</w:t>
      </w:r>
    </w:p>
    <w:p w14:paraId="302A51F3" w14:textId="77777777" w:rsidR="006F2FBA" w:rsidRPr="00684DFB" w:rsidRDefault="006F2FBA" w:rsidP="00684DFB">
      <w:pPr>
        <w:jc w:val="both"/>
        <w:rPr>
          <w:sz w:val="22"/>
          <w:szCs w:val="22"/>
        </w:rPr>
      </w:pPr>
      <w:r w:rsidRPr="00684DFB">
        <w:rPr>
          <w:b/>
          <w:bCs/>
          <w:sz w:val="22"/>
          <w:szCs w:val="22"/>
        </w:rPr>
        <w:t>5. Portfolio Composition and Management</w:t>
      </w:r>
    </w:p>
    <w:p w14:paraId="6296A07B" w14:textId="77777777" w:rsidR="006F2FBA" w:rsidRPr="00794FAA" w:rsidRDefault="006F2FBA" w:rsidP="00DD1EC8">
      <w:pPr>
        <w:jc w:val="both"/>
        <w:rPr>
          <w:sz w:val="22"/>
          <w:szCs w:val="22"/>
        </w:rPr>
      </w:pPr>
      <w:r w:rsidRPr="00684DFB">
        <w:rPr>
          <w:sz w:val="22"/>
          <w:szCs w:val="22"/>
        </w:rPr>
        <w:t>5.1. </w:t>
      </w:r>
      <w:r w:rsidRPr="00794FAA">
        <w:rPr>
          <w:b/>
          <w:bCs/>
          <w:sz w:val="22"/>
          <w:szCs w:val="22"/>
        </w:rPr>
        <w:t>Non-Customizable Portfolios</w:t>
      </w:r>
    </w:p>
    <w:p w14:paraId="47977A48" w14:textId="2D7D63E9" w:rsidR="006F2FBA" w:rsidRPr="00794FAA" w:rsidRDefault="7659D68C" w:rsidP="00DD1EC8">
      <w:pPr>
        <w:numPr>
          <w:ilvl w:val="0"/>
          <w:numId w:val="6"/>
        </w:numPr>
        <w:jc w:val="both"/>
        <w:rPr>
          <w:sz w:val="22"/>
          <w:szCs w:val="22"/>
        </w:rPr>
      </w:pPr>
      <w:r w:rsidRPr="00794FAA">
        <w:rPr>
          <w:sz w:val="22"/>
          <w:szCs w:val="22"/>
        </w:rPr>
        <w:t>Investors shall not be permitted to modify the constituent schemes or their respective weightages within a Model Portfolio.</w:t>
      </w:r>
      <w:r w:rsidR="0C5EDE28" w:rsidRPr="00794FAA">
        <w:rPr>
          <w:sz w:val="22"/>
          <w:szCs w:val="22"/>
        </w:rPr>
        <w:t xml:space="preserve"> Investors are however free to select at their sole discretion whether or not to utilise the Facility or invest in any Model </w:t>
      </w:r>
      <w:proofErr w:type="gramStart"/>
      <w:r w:rsidR="0C5EDE28" w:rsidRPr="00794FAA">
        <w:rPr>
          <w:sz w:val="22"/>
          <w:szCs w:val="22"/>
        </w:rPr>
        <w:t>Portfolios, and</w:t>
      </w:r>
      <w:proofErr w:type="gramEnd"/>
      <w:r w:rsidR="0C5EDE28" w:rsidRPr="00794FAA">
        <w:rPr>
          <w:sz w:val="22"/>
          <w:szCs w:val="22"/>
        </w:rPr>
        <w:t xml:space="preserve"> are free to separately invest in one or more schemes included in a Model Portfolio, or in any other scheme without utilising the Facility.</w:t>
      </w:r>
    </w:p>
    <w:p w14:paraId="193AEFB4" w14:textId="137047AF" w:rsidR="006F2FBA" w:rsidRPr="00794FAA" w:rsidRDefault="7659D68C" w:rsidP="00174336">
      <w:pPr>
        <w:numPr>
          <w:ilvl w:val="0"/>
          <w:numId w:val="6"/>
        </w:numPr>
        <w:jc w:val="both"/>
        <w:rPr>
          <w:sz w:val="22"/>
          <w:szCs w:val="22"/>
        </w:rPr>
      </w:pPr>
      <w:r w:rsidRPr="00794FAA">
        <w:rPr>
          <w:sz w:val="22"/>
          <w:szCs w:val="22"/>
        </w:rPr>
        <w:t xml:space="preserve">The AMC </w:t>
      </w:r>
      <w:r w:rsidRPr="00794FAA">
        <w:rPr>
          <w:rFonts w:eastAsiaTheme="minorEastAsia"/>
          <w:sz w:val="22"/>
          <w:szCs w:val="22"/>
        </w:rPr>
        <w:t xml:space="preserve">may, at its discretion, introduce additional </w:t>
      </w:r>
      <w:r w:rsidR="3EF2EAF6" w:rsidRPr="00794FAA">
        <w:rPr>
          <w:rFonts w:eastAsiaTheme="minorEastAsia"/>
          <w:sz w:val="22"/>
          <w:szCs w:val="22"/>
        </w:rPr>
        <w:t>M</w:t>
      </w:r>
      <w:r w:rsidR="2A87B67C" w:rsidRPr="00794FAA">
        <w:rPr>
          <w:rFonts w:eastAsiaTheme="minorEastAsia"/>
          <w:sz w:val="22"/>
          <w:szCs w:val="22"/>
        </w:rPr>
        <w:t xml:space="preserve">odel </w:t>
      </w:r>
      <w:r w:rsidR="76EA8A8E" w:rsidRPr="00794FAA">
        <w:rPr>
          <w:rFonts w:eastAsiaTheme="minorEastAsia"/>
          <w:sz w:val="22"/>
          <w:szCs w:val="22"/>
        </w:rPr>
        <w:t>P</w:t>
      </w:r>
      <w:r w:rsidRPr="00794FAA">
        <w:rPr>
          <w:rFonts w:eastAsiaTheme="minorEastAsia"/>
          <w:sz w:val="22"/>
          <w:szCs w:val="22"/>
        </w:rPr>
        <w:t xml:space="preserve">ortfolios in the future that allow for customization, subject to regulatory </w:t>
      </w:r>
      <w:r w:rsidR="00769E97" w:rsidRPr="00794FAA">
        <w:rPr>
          <w:rFonts w:eastAsiaTheme="minorEastAsia"/>
          <w:sz w:val="22"/>
          <w:szCs w:val="22"/>
        </w:rPr>
        <w:t>provisions</w:t>
      </w:r>
      <w:r w:rsidRPr="00794FAA">
        <w:rPr>
          <w:rFonts w:eastAsiaTheme="minorEastAsia"/>
          <w:sz w:val="22"/>
          <w:szCs w:val="22"/>
        </w:rPr>
        <w:t>.</w:t>
      </w:r>
      <w:r w:rsidR="0C33B970" w:rsidRPr="00794FAA">
        <w:rPr>
          <w:rFonts w:eastAsiaTheme="minorEastAsia"/>
          <w:sz w:val="22"/>
          <w:szCs w:val="22"/>
        </w:rPr>
        <w:t xml:space="preserve"> </w:t>
      </w:r>
      <w:r w:rsidR="00769E97" w:rsidRPr="00794FAA">
        <w:rPr>
          <w:rFonts w:eastAsiaTheme="minorEastAsia"/>
          <w:sz w:val="22"/>
          <w:szCs w:val="22"/>
        </w:rPr>
        <w:t xml:space="preserve">Suitable </w:t>
      </w:r>
      <w:r w:rsidR="37F7D3AC" w:rsidRPr="00794FAA">
        <w:rPr>
          <w:rFonts w:eastAsiaTheme="minorEastAsia"/>
          <w:sz w:val="22"/>
          <w:szCs w:val="22"/>
        </w:rPr>
        <w:t xml:space="preserve">notice cum </w:t>
      </w:r>
      <w:r w:rsidR="00769E97" w:rsidRPr="00794FAA">
        <w:rPr>
          <w:rFonts w:eastAsiaTheme="minorEastAsia"/>
          <w:sz w:val="22"/>
          <w:szCs w:val="22"/>
        </w:rPr>
        <w:t xml:space="preserve">addendums </w:t>
      </w:r>
      <w:r w:rsidR="1DA5A17E" w:rsidRPr="00794FAA">
        <w:rPr>
          <w:rFonts w:eastAsiaTheme="minorEastAsia"/>
          <w:sz w:val="22"/>
          <w:szCs w:val="22"/>
        </w:rPr>
        <w:t xml:space="preserve">to SID/ </w:t>
      </w:r>
      <w:r w:rsidR="6A404089" w:rsidRPr="00794FAA">
        <w:rPr>
          <w:rFonts w:eastAsiaTheme="minorEastAsia"/>
          <w:sz w:val="22"/>
          <w:szCs w:val="22"/>
        </w:rPr>
        <w:t>statement of additional information (“</w:t>
      </w:r>
      <w:r w:rsidR="1DA5A17E" w:rsidRPr="00794FAA">
        <w:rPr>
          <w:rFonts w:eastAsiaTheme="minorEastAsia"/>
          <w:sz w:val="22"/>
          <w:szCs w:val="22"/>
        </w:rPr>
        <w:t>SAI</w:t>
      </w:r>
      <w:r w:rsidR="49254D71" w:rsidRPr="00794FAA">
        <w:rPr>
          <w:rFonts w:eastAsiaTheme="minorEastAsia"/>
          <w:sz w:val="22"/>
          <w:szCs w:val="22"/>
        </w:rPr>
        <w:t>”)</w:t>
      </w:r>
      <w:r w:rsidR="1DA5A17E" w:rsidRPr="00794FAA">
        <w:rPr>
          <w:rFonts w:eastAsiaTheme="minorEastAsia"/>
          <w:sz w:val="22"/>
          <w:szCs w:val="22"/>
        </w:rPr>
        <w:t xml:space="preserve">/ </w:t>
      </w:r>
      <w:r w:rsidR="586D9CC8" w:rsidRPr="00794FAA">
        <w:rPr>
          <w:rFonts w:eastAsiaTheme="minorEastAsia"/>
          <w:sz w:val="22"/>
          <w:szCs w:val="22"/>
        </w:rPr>
        <w:t>key information memorandum (“</w:t>
      </w:r>
      <w:r w:rsidR="1DA5A17E" w:rsidRPr="00794FAA">
        <w:rPr>
          <w:rFonts w:eastAsiaTheme="minorEastAsia"/>
          <w:sz w:val="22"/>
          <w:szCs w:val="22"/>
        </w:rPr>
        <w:t>KIM</w:t>
      </w:r>
      <w:r w:rsidR="65E40A06" w:rsidRPr="00794FAA">
        <w:rPr>
          <w:rFonts w:eastAsiaTheme="minorEastAsia"/>
          <w:sz w:val="22"/>
          <w:szCs w:val="22"/>
        </w:rPr>
        <w:t>”)</w:t>
      </w:r>
      <w:r w:rsidR="007E121B" w:rsidRPr="00794FAA">
        <w:rPr>
          <w:rFonts w:eastAsiaTheme="minorEastAsia"/>
          <w:sz w:val="22"/>
          <w:szCs w:val="22"/>
        </w:rPr>
        <w:t xml:space="preserve">, as applicable, </w:t>
      </w:r>
      <w:r w:rsidR="00769E97" w:rsidRPr="00794FAA">
        <w:rPr>
          <w:rFonts w:eastAsiaTheme="minorEastAsia"/>
          <w:sz w:val="22"/>
          <w:szCs w:val="22"/>
        </w:rPr>
        <w:t>will be issued</w:t>
      </w:r>
      <w:r w:rsidR="1DA5A17E" w:rsidRPr="00794FAA">
        <w:rPr>
          <w:rFonts w:eastAsiaTheme="minorEastAsia"/>
          <w:sz w:val="22"/>
          <w:szCs w:val="22"/>
        </w:rPr>
        <w:t xml:space="preserve"> in this regard</w:t>
      </w:r>
      <w:r w:rsidR="00769E97" w:rsidRPr="00794FAA">
        <w:rPr>
          <w:rFonts w:eastAsiaTheme="minorEastAsia"/>
          <w:sz w:val="22"/>
          <w:szCs w:val="22"/>
        </w:rPr>
        <w:t>.</w:t>
      </w:r>
    </w:p>
    <w:p w14:paraId="050A942D" w14:textId="74ED38A9" w:rsidR="006F2FBA" w:rsidRPr="00794FAA" w:rsidRDefault="006F2FBA" w:rsidP="00DD1EC8">
      <w:pPr>
        <w:jc w:val="both"/>
        <w:rPr>
          <w:sz w:val="22"/>
          <w:szCs w:val="22"/>
        </w:rPr>
      </w:pPr>
      <w:r w:rsidRPr="00684DFB">
        <w:rPr>
          <w:sz w:val="22"/>
          <w:szCs w:val="22"/>
        </w:rPr>
        <w:t>5.2. </w:t>
      </w:r>
      <w:r w:rsidRPr="00794FAA">
        <w:rPr>
          <w:b/>
          <w:bCs/>
          <w:sz w:val="22"/>
          <w:szCs w:val="22"/>
        </w:rPr>
        <w:t>Additional Purchases</w:t>
      </w:r>
      <w:r w:rsidR="001F1878" w:rsidRPr="00794FAA">
        <w:rPr>
          <w:b/>
          <w:bCs/>
          <w:sz w:val="22"/>
          <w:szCs w:val="22"/>
        </w:rPr>
        <w:t xml:space="preserve">                                                                                                                  </w:t>
      </w:r>
      <w:r w:rsidR="00874783" w:rsidRPr="00794FAA">
        <w:rPr>
          <w:b/>
          <w:bCs/>
          <w:sz w:val="22"/>
          <w:szCs w:val="22"/>
        </w:rPr>
        <w:t xml:space="preserve">                                                                                                                                                                                                                                                                                                       </w:t>
      </w:r>
    </w:p>
    <w:p w14:paraId="5F11109D" w14:textId="636D569E" w:rsidR="005348E0" w:rsidRPr="00794FAA" w:rsidRDefault="7659D68C" w:rsidP="00794FAA">
      <w:pPr>
        <w:pStyle w:val="ListParagraph"/>
        <w:numPr>
          <w:ilvl w:val="1"/>
          <w:numId w:val="6"/>
        </w:numPr>
        <w:ind w:left="709"/>
        <w:jc w:val="both"/>
        <w:rPr>
          <w:sz w:val="22"/>
          <w:szCs w:val="22"/>
        </w:rPr>
      </w:pPr>
      <w:r w:rsidRPr="00794FAA">
        <w:rPr>
          <w:sz w:val="22"/>
          <w:szCs w:val="22"/>
        </w:rPr>
        <w:t xml:space="preserve">Additional purchases </w:t>
      </w:r>
      <w:r w:rsidR="4A053C53" w:rsidRPr="00794FAA">
        <w:rPr>
          <w:sz w:val="22"/>
          <w:szCs w:val="22"/>
        </w:rPr>
        <w:t xml:space="preserve">as a part of the </w:t>
      </w:r>
      <w:r w:rsidR="36750934" w:rsidRPr="00794FAA">
        <w:rPr>
          <w:sz w:val="22"/>
          <w:szCs w:val="22"/>
        </w:rPr>
        <w:t>Facility</w:t>
      </w:r>
      <w:r w:rsidR="30AE2FB9" w:rsidRPr="00794FAA">
        <w:rPr>
          <w:sz w:val="22"/>
          <w:szCs w:val="22"/>
        </w:rPr>
        <w:t xml:space="preserve"> </w:t>
      </w:r>
      <w:r w:rsidR="2A87B67C" w:rsidRPr="00794FAA">
        <w:rPr>
          <w:sz w:val="22"/>
          <w:szCs w:val="22"/>
        </w:rPr>
        <w:t>must</w:t>
      </w:r>
      <w:r w:rsidRPr="00794FAA">
        <w:rPr>
          <w:sz w:val="22"/>
          <w:szCs w:val="22"/>
        </w:rPr>
        <w:t xml:space="preserve"> be made via the Model Portfolio interface and shall adhere to the latest allocation ratios of the selected Model Portfolio</w:t>
      </w:r>
      <w:r w:rsidR="005348E0" w:rsidRPr="00794FAA">
        <w:rPr>
          <w:sz w:val="22"/>
          <w:szCs w:val="22"/>
        </w:rPr>
        <w:t xml:space="preserve">. </w:t>
      </w:r>
    </w:p>
    <w:p w14:paraId="01E33647" w14:textId="3126BC6A" w:rsidR="006F2FBA" w:rsidRPr="00794FAA" w:rsidRDefault="005348E0" w:rsidP="005348E0">
      <w:pPr>
        <w:ind w:left="720"/>
        <w:jc w:val="both"/>
        <w:rPr>
          <w:sz w:val="22"/>
          <w:szCs w:val="22"/>
        </w:rPr>
      </w:pPr>
      <w:r w:rsidRPr="00794FAA">
        <w:rPr>
          <w:sz w:val="22"/>
          <w:szCs w:val="22"/>
        </w:rPr>
        <w:t xml:space="preserve">The minimum additional purchase </w:t>
      </w:r>
      <w:r w:rsidR="00957B16" w:rsidRPr="00794FAA">
        <w:rPr>
          <w:sz w:val="22"/>
          <w:szCs w:val="22"/>
        </w:rPr>
        <w:t>must meet or exceed the minimum investment amount specified for that Model Portfolio at the time of the transaction.</w:t>
      </w:r>
      <w:r w:rsidR="0E39469E" w:rsidRPr="00794FAA">
        <w:rPr>
          <w:sz w:val="22"/>
          <w:szCs w:val="22"/>
        </w:rPr>
        <w:t xml:space="preserve"> </w:t>
      </w:r>
    </w:p>
    <w:p w14:paraId="04A5F08D" w14:textId="596A27DF" w:rsidR="006F2FBA" w:rsidRPr="00794FAA" w:rsidRDefault="7659D68C" w:rsidP="00DD1EC8">
      <w:pPr>
        <w:jc w:val="both"/>
        <w:rPr>
          <w:sz w:val="22"/>
          <w:szCs w:val="22"/>
        </w:rPr>
      </w:pPr>
      <w:r w:rsidRPr="00794FAA">
        <w:rPr>
          <w:sz w:val="22"/>
          <w:szCs w:val="22"/>
        </w:rPr>
        <w:t>5.3. </w:t>
      </w:r>
      <w:r w:rsidRPr="00794FAA">
        <w:rPr>
          <w:b/>
          <w:bCs/>
          <w:sz w:val="22"/>
          <w:szCs w:val="22"/>
        </w:rPr>
        <w:t>Redemptions</w:t>
      </w:r>
      <w:r w:rsidR="39477298" w:rsidRPr="00794FAA">
        <w:rPr>
          <w:b/>
          <w:bCs/>
          <w:sz w:val="22"/>
          <w:szCs w:val="22"/>
        </w:rPr>
        <w:t xml:space="preserve"> </w:t>
      </w:r>
    </w:p>
    <w:p w14:paraId="6D0A11E3" w14:textId="285F553A" w:rsidR="006F2FBA" w:rsidRPr="00794FAA" w:rsidRDefault="7659D68C" w:rsidP="6C39A12E">
      <w:pPr>
        <w:numPr>
          <w:ilvl w:val="0"/>
          <w:numId w:val="8"/>
        </w:numPr>
        <w:jc w:val="both"/>
        <w:rPr>
          <w:sz w:val="22"/>
          <w:szCs w:val="22"/>
        </w:rPr>
      </w:pPr>
      <w:r w:rsidRPr="00794FAA">
        <w:rPr>
          <w:rFonts w:eastAsiaTheme="minorEastAsia"/>
          <w:sz w:val="22"/>
          <w:szCs w:val="22"/>
        </w:rPr>
        <w:t>Investors may redeem</w:t>
      </w:r>
      <w:r w:rsidR="21C5CEB0" w:rsidRPr="00794FAA">
        <w:rPr>
          <w:rFonts w:eastAsiaTheme="minorEastAsia"/>
          <w:sz w:val="22"/>
          <w:szCs w:val="22"/>
        </w:rPr>
        <w:t xml:space="preserve"> </w:t>
      </w:r>
      <w:r w:rsidRPr="00794FAA">
        <w:rPr>
          <w:rFonts w:eastAsiaTheme="minorEastAsia"/>
          <w:sz w:val="22"/>
          <w:szCs w:val="22"/>
        </w:rPr>
        <w:t xml:space="preserve">units either partially or fully </w:t>
      </w:r>
      <w:r w:rsidR="64B1C6ED" w:rsidRPr="00794FAA">
        <w:rPr>
          <w:rFonts w:eastAsiaTheme="minorEastAsia"/>
          <w:sz w:val="22"/>
          <w:szCs w:val="22"/>
        </w:rPr>
        <w:t xml:space="preserve">only </w:t>
      </w:r>
      <w:r w:rsidRPr="00794FAA">
        <w:rPr>
          <w:rFonts w:eastAsiaTheme="minorEastAsia"/>
          <w:sz w:val="22"/>
          <w:szCs w:val="22"/>
        </w:rPr>
        <w:t>through the AMC’s digital platforms</w:t>
      </w:r>
      <w:r w:rsidR="334C966A" w:rsidRPr="00794FAA">
        <w:rPr>
          <w:rFonts w:eastAsiaTheme="minorEastAsia"/>
          <w:sz w:val="22"/>
          <w:szCs w:val="22"/>
        </w:rPr>
        <w:t xml:space="preserve"> and not through any other platforms or modes</w:t>
      </w:r>
      <w:r w:rsidRPr="00794FAA">
        <w:rPr>
          <w:rFonts w:eastAsiaTheme="minorEastAsia"/>
          <w:sz w:val="22"/>
          <w:szCs w:val="22"/>
        </w:rPr>
        <w:t>.</w:t>
      </w:r>
    </w:p>
    <w:p w14:paraId="365D18EF" w14:textId="649F3BA7" w:rsidR="006F2FBA" w:rsidRPr="00794FAA" w:rsidRDefault="7659D68C" w:rsidP="00DD1EC8">
      <w:pPr>
        <w:numPr>
          <w:ilvl w:val="0"/>
          <w:numId w:val="8"/>
        </w:numPr>
        <w:jc w:val="both"/>
        <w:rPr>
          <w:sz w:val="22"/>
          <w:szCs w:val="22"/>
        </w:rPr>
      </w:pPr>
      <w:r w:rsidRPr="00794FAA">
        <w:rPr>
          <w:rFonts w:eastAsiaTheme="minorEastAsia"/>
          <w:sz w:val="22"/>
          <w:szCs w:val="22"/>
        </w:rPr>
        <w:t xml:space="preserve">Partial Redemption: </w:t>
      </w:r>
      <w:r w:rsidR="00794FAA">
        <w:rPr>
          <w:rFonts w:eastAsiaTheme="minorEastAsia"/>
          <w:sz w:val="22"/>
          <w:szCs w:val="22"/>
        </w:rPr>
        <w:t>M</w:t>
      </w:r>
      <w:r w:rsidRPr="00794FAA">
        <w:rPr>
          <w:rFonts w:eastAsiaTheme="minorEastAsia"/>
          <w:sz w:val="22"/>
          <w:szCs w:val="22"/>
        </w:rPr>
        <w:t>ust be executed in proportion to the latest Model Portfolio allocation ratio to maintain portfolio alignment.</w:t>
      </w:r>
      <w:r w:rsidR="547EFF4F" w:rsidRPr="00794FAA">
        <w:rPr>
          <w:rFonts w:eastAsiaTheme="minorEastAsia"/>
          <w:sz w:val="22"/>
          <w:szCs w:val="22"/>
        </w:rPr>
        <w:t xml:space="preserve"> </w:t>
      </w:r>
      <w:r w:rsidR="36E8B1A2" w:rsidRPr="00794FAA">
        <w:rPr>
          <w:rFonts w:eastAsiaTheme="minorEastAsia"/>
          <w:sz w:val="22"/>
          <w:szCs w:val="22"/>
        </w:rPr>
        <w:t xml:space="preserve"> </w:t>
      </w:r>
    </w:p>
    <w:p w14:paraId="2A1CC78D" w14:textId="2D0D1BF9" w:rsidR="00D60626" w:rsidRPr="00794FAA" w:rsidRDefault="7659D68C" w:rsidP="00DD1EC8">
      <w:pPr>
        <w:numPr>
          <w:ilvl w:val="0"/>
          <w:numId w:val="8"/>
        </w:numPr>
        <w:jc w:val="both"/>
        <w:rPr>
          <w:sz w:val="22"/>
          <w:szCs w:val="22"/>
        </w:rPr>
      </w:pPr>
      <w:r w:rsidRPr="00794FAA">
        <w:rPr>
          <w:rFonts w:eastAsiaTheme="minorEastAsia"/>
          <w:sz w:val="22"/>
          <w:szCs w:val="22"/>
        </w:rPr>
        <w:t xml:space="preserve">Full Redemption: </w:t>
      </w:r>
      <w:r w:rsidR="00794FAA">
        <w:rPr>
          <w:rFonts w:eastAsiaTheme="minorEastAsia"/>
          <w:sz w:val="22"/>
          <w:szCs w:val="22"/>
        </w:rPr>
        <w:t>S</w:t>
      </w:r>
      <w:r w:rsidRPr="00794FAA">
        <w:rPr>
          <w:rFonts w:eastAsiaTheme="minorEastAsia"/>
          <w:sz w:val="22"/>
          <w:szCs w:val="22"/>
        </w:rPr>
        <w:t>hall result in the deactivation of the</w:t>
      </w:r>
      <w:r w:rsidR="3F2FFBE5" w:rsidRPr="00794FAA">
        <w:rPr>
          <w:rFonts w:eastAsiaTheme="minorEastAsia"/>
          <w:sz w:val="22"/>
          <w:szCs w:val="22"/>
        </w:rPr>
        <w:t xml:space="preserve"> Model</w:t>
      </w:r>
      <w:r w:rsidRPr="00794FAA">
        <w:rPr>
          <w:rFonts w:eastAsiaTheme="minorEastAsia"/>
          <w:sz w:val="22"/>
          <w:szCs w:val="22"/>
        </w:rPr>
        <w:t xml:space="preserve"> </w:t>
      </w:r>
      <w:r w:rsidR="2C7840FF" w:rsidRPr="00794FAA">
        <w:rPr>
          <w:rFonts w:eastAsiaTheme="minorEastAsia"/>
          <w:sz w:val="22"/>
          <w:szCs w:val="22"/>
        </w:rPr>
        <w:t>F</w:t>
      </w:r>
      <w:r w:rsidRPr="00794FAA">
        <w:rPr>
          <w:rFonts w:eastAsiaTheme="minorEastAsia"/>
          <w:sz w:val="22"/>
          <w:szCs w:val="22"/>
        </w:rPr>
        <w:t>olio. Any subsequent investment in the same Model Portfolio shall require the creation of a new folio.</w:t>
      </w:r>
      <w:r w:rsidR="135D819C" w:rsidRPr="00794FAA">
        <w:rPr>
          <w:rFonts w:eastAsiaTheme="minorEastAsia"/>
          <w:sz w:val="22"/>
          <w:szCs w:val="22"/>
        </w:rPr>
        <w:t xml:space="preserve"> </w:t>
      </w:r>
    </w:p>
    <w:p w14:paraId="03B549E7" w14:textId="77777777" w:rsidR="006F2FBA" w:rsidRPr="00684DFB" w:rsidRDefault="006F2FBA" w:rsidP="00684DFB">
      <w:pPr>
        <w:jc w:val="both"/>
        <w:rPr>
          <w:b/>
          <w:bCs/>
          <w:sz w:val="22"/>
          <w:szCs w:val="22"/>
        </w:rPr>
      </w:pPr>
      <w:r w:rsidRPr="00684DFB">
        <w:rPr>
          <w:sz w:val="22"/>
          <w:szCs w:val="22"/>
        </w:rPr>
        <w:t>5.4. </w:t>
      </w:r>
      <w:r w:rsidRPr="00684DFB">
        <w:rPr>
          <w:b/>
          <w:bCs/>
          <w:sz w:val="22"/>
          <w:szCs w:val="22"/>
        </w:rPr>
        <w:t>Consequences of Non-Proportional Transactions</w:t>
      </w:r>
    </w:p>
    <w:p w14:paraId="5CE0E12F" w14:textId="1106C6FF" w:rsidR="006F2FBA" w:rsidRPr="00794FAA" w:rsidRDefault="006F2FBA" w:rsidP="00771F2F">
      <w:pPr>
        <w:numPr>
          <w:ilvl w:val="0"/>
          <w:numId w:val="9"/>
        </w:numPr>
        <w:jc w:val="both"/>
        <w:rPr>
          <w:sz w:val="22"/>
          <w:szCs w:val="22"/>
        </w:rPr>
      </w:pPr>
      <w:r w:rsidRPr="00794FAA">
        <w:rPr>
          <w:sz w:val="22"/>
          <w:szCs w:val="22"/>
        </w:rPr>
        <w:t>Any redemption transaction executed outside the prescribed Model Portfolio allocation ratio will result in </w:t>
      </w:r>
      <w:r w:rsidRPr="00794FAA">
        <w:rPr>
          <w:b/>
          <w:bCs/>
          <w:sz w:val="22"/>
          <w:szCs w:val="22"/>
        </w:rPr>
        <w:t>Facility Cessation</w:t>
      </w:r>
      <w:r w:rsidRPr="00794FAA">
        <w:rPr>
          <w:sz w:val="22"/>
          <w:szCs w:val="22"/>
        </w:rPr>
        <w:t xml:space="preserve"> for that </w:t>
      </w:r>
      <w:r w:rsidR="1C2A0404" w:rsidRPr="00794FAA">
        <w:rPr>
          <w:sz w:val="22"/>
          <w:szCs w:val="22"/>
        </w:rPr>
        <w:t>Model F</w:t>
      </w:r>
      <w:r w:rsidRPr="00794FAA">
        <w:rPr>
          <w:sz w:val="22"/>
          <w:szCs w:val="22"/>
        </w:rPr>
        <w:t>olio.</w:t>
      </w:r>
      <w:r w:rsidR="006F0696" w:rsidRPr="00794FAA" w:rsidDel="00EF3F4C">
        <w:rPr>
          <w:rFonts w:ascii="Aptos" w:hAnsi="Aptos"/>
          <w:color w:val="0078D4"/>
          <w:sz w:val="22"/>
          <w:szCs w:val="22"/>
          <w:shd w:val="clear" w:color="auto" w:fill="FFFFFF"/>
        </w:rPr>
        <w:t xml:space="preserve"> </w:t>
      </w:r>
      <w:r w:rsidR="006F0696" w:rsidRPr="00794FAA" w:rsidDel="00034153">
        <w:rPr>
          <w:sz w:val="22"/>
          <w:szCs w:val="22"/>
        </w:rPr>
        <w:t xml:space="preserve">The investor will hold the units as standalone investments and will no longer receive Model Portfolio </w:t>
      </w:r>
      <w:r w:rsidR="00D01D8B" w:rsidRPr="00794FAA" w:rsidDel="00034153">
        <w:rPr>
          <w:sz w:val="22"/>
          <w:szCs w:val="22"/>
        </w:rPr>
        <w:t>Facility</w:t>
      </w:r>
      <w:r w:rsidR="006F0696" w:rsidRPr="00794FAA" w:rsidDel="00034153">
        <w:rPr>
          <w:sz w:val="22"/>
          <w:szCs w:val="22"/>
        </w:rPr>
        <w:t xml:space="preserve"> for that folio. </w:t>
      </w:r>
    </w:p>
    <w:p w14:paraId="3A2B9FBE" w14:textId="587EBC33" w:rsidR="006F2FBA" w:rsidRPr="00794FAA" w:rsidRDefault="006F2FBA" w:rsidP="00256C0E">
      <w:pPr>
        <w:numPr>
          <w:ilvl w:val="0"/>
          <w:numId w:val="9"/>
        </w:numPr>
        <w:jc w:val="both"/>
        <w:rPr>
          <w:sz w:val="22"/>
          <w:szCs w:val="22"/>
        </w:rPr>
      </w:pPr>
      <w:r w:rsidRPr="00794FAA">
        <w:rPr>
          <w:sz w:val="22"/>
          <w:szCs w:val="22"/>
        </w:rPr>
        <w:t>Following Facility Cessation, the investor will continue to hold the units as standalone investments</w:t>
      </w:r>
      <w:r w:rsidR="000146D6" w:rsidRPr="00794FAA">
        <w:rPr>
          <w:sz w:val="22"/>
          <w:szCs w:val="22"/>
        </w:rPr>
        <w:t xml:space="preserve"> </w:t>
      </w:r>
      <w:r w:rsidR="1489421E" w:rsidRPr="00794FAA">
        <w:rPr>
          <w:sz w:val="22"/>
          <w:szCs w:val="22"/>
        </w:rPr>
        <w:t>in</w:t>
      </w:r>
      <w:r w:rsidR="00A94C43" w:rsidRPr="00794FAA">
        <w:rPr>
          <w:sz w:val="22"/>
          <w:szCs w:val="22"/>
        </w:rPr>
        <w:t xml:space="preserve"> </w:t>
      </w:r>
      <w:r w:rsidR="000D6832" w:rsidRPr="00794FAA">
        <w:rPr>
          <w:sz w:val="22"/>
          <w:szCs w:val="22"/>
        </w:rPr>
        <w:t xml:space="preserve">the underlying </w:t>
      </w:r>
      <w:r w:rsidR="2594ECAC" w:rsidRPr="00794FAA">
        <w:rPr>
          <w:sz w:val="22"/>
          <w:szCs w:val="22"/>
        </w:rPr>
        <w:t>s</w:t>
      </w:r>
      <w:r w:rsidR="000D6832" w:rsidRPr="00794FAA">
        <w:rPr>
          <w:sz w:val="22"/>
          <w:szCs w:val="22"/>
        </w:rPr>
        <w:t>chemes</w:t>
      </w:r>
      <w:r w:rsidRPr="00794FAA">
        <w:rPr>
          <w:sz w:val="22"/>
          <w:szCs w:val="22"/>
        </w:rPr>
        <w:t xml:space="preserve">, and </w:t>
      </w:r>
      <w:r w:rsidR="452C7F2A" w:rsidRPr="00794FAA">
        <w:rPr>
          <w:sz w:val="22"/>
          <w:szCs w:val="22"/>
        </w:rPr>
        <w:t>the</w:t>
      </w:r>
      <w:r w:rsidRPr="00794FAA">
        <w:rPr>
          <w:sz w:val="22"/>
          <w:szCs w:val="22"/>
        </w:rPr>
        <w:t xml:space="preserve"> </w:t>
      </w:r>
      <w:r w:rsidR="00D01D8B" w:rsidRPr="00794FAA">
        <w:rPr>
          <w:sz w:val="22"/>
          <w:szCs w:val="22"/>
        </w:rPr>
        <w:t>Facility</w:t>
      </w:r>
      <w:r w:rsidR="00256C0E" w:rsidRPr="00794FAA">
        <w:rPr>
          <w:sz w:val="22"/>
          <w:szCs w:val="22"/>
        </w:rPr>
        <w:t xml:space="preserve"> </w:t>
      </w:r>
      <w:r w:rsidRPr="00794FAA">
        <w:rPr>
          <w:sz w:val="22"/>
          <w:szCs w:val="22"/>
        </w:rPr>
        <w:t xml:space="preserve">(including rebalancing alerts) will no longer be available for that </w:t>
      </w:r>
      <w:r w:rsidR="53394E21" w:rsidRPr="00794FAA">
        <w:rPr>
          <w:sz w:val="22"/>
          <w:szCs w:val="22"/>
        </w:rPr>
        <w:t>Model F</w:t>
      </w:r>
      <w:r w:rsidRPr="00794FAA">
        <w:rPr>
          <w:sz w:val="22"/>
          <w:szCs w:val="22"/>
        </w:rPr>
        <w:t>olio.</w:t>
      </w:r>
    </w:p>
    <w:p w14:paraId="2E885F93" w14:textId="5CAE9493" w:rsidR="00FC72DB" w:rsidRPr="00794FAA" w:rsidRDefault="0036624C" w:rsidP="00256C0E">
      <w:pPr>
        <w:numPr>
          <w:ilvl w:val="0"/>
          <w:numId w:val="9"/>
        </w:numPr>
        <w:jc w:val="both"/>
        <w:rPr>
          <w:sz w:val="22"/>
          <w:szCs w:val="22"/>
        </w:rPr>
      </w:pPr>
      <w:r w:rsidRPr="221FB074">
        <w:rPr>
          <w:sz w:val="22"/>
          <w:szCs w:val="22"/>
        </w:rPr>
        <w:t>Additional purchases will not be permitted in the event of non-proportional redemptions. Investors wishing to invest in the same Model Portfolio must create a new</w:t>
      </w:r>
      <w:r w:rsidR="6F22CAE0" w:rsidRPr="221FB074">
        <w:rPr>
          <w:sz w:val="22"/>
          <w:szCs w:val="22"/>
        </w:rPr>
        <w:t xml:space="preserve"> </w:t>
      </w:r>
      <w:r w:rsidRPr="221FB074">
        <w:rPr>
          <w:sz w:val="22"/>
          <w:szCs w:val="22"/>
        </w:rPr>
        <w:t>folio corresponding to that Model</w:t>
      </w:r>
      <w:r w:rsidR="003408A5" w:rsidRPr="221FB074">
        <w:rPr>
          <w:sz w:val="22"/>
          <w:szCs w:val="22"/>
        </w:rPr>
        <w:t xml:space="preserve"> Portfolio</w:t>
      </w:r>
      <w:r w:rsidR="00946351" w:rsidRPr="221FB074">
        <w:rPr>
          <w:sz w:val="22"/>
          <w:szCs w:val="22"/>
        </w:rPr>
        <w:t>.</w:t>
      </w:r>
      <w:r w:rsidR="00D42CA6" w:rsidRPr="221FB074">
        <w:rPr>
          <w:sz w:val="22"/>
          <w:szCs w:val="22"/>
        </w:rPr>
        <w:t xml:space="preserve"> </w:t>
      </w:r>
    </w:p>
    <w:p w14:paraId="369C036E" w14:textId="77777777" w:rsidR="006F2FBA" w:rsidRPr="00684DFB" w:rsidRDefault="006F2FBA" w:rsidP="00684DFB">
      <w:pPr>
        <w:jc w:val="both"/>
        <w:rPr>
          <w:sz w:val="22"/>
          <w:szCs w:val="22"/>
        </w:rPr>
      </w:pPr>
      <w:r w:rsidRPr="00684DFB">
        <w:rPr>
          <w:b/>
          <w:bCs/>
          <w:sz w:val="22"/>
          <w:szCs w:val="22"/>
        </w:rPr>
        <w:t>6. Rebalancing</w:t>
      </w:r>
    </w:p>
    <w:p w14:paraId="5EC5519D" w14:textId="10C171FF" w:rsidR="005917F3" w:rsidRPr="00794FAA" w:rsidRDefault="006F2FBA">
      <w:pPr>
        <w:jc w:val="both"/>
        <w:rPr>
          <w:b/>
          <w:bCs/>
          <w:sz w:val="22"/>
          <w:szCs w:val="22"/>
        </w:rPr>
      </w:pPr>
      <w:r w:rsidRPr="00684DFB">
        <w:rPr>
          <w:sz w:val="22"/>
          <w:szCs w:val="22"/>
        </w:rPr>
        <w:t>6.1. </w:t>
      </w:r>
      <w:r w:rsidRPr="00794FAA">
        <w:rPr>
          <w:b/>
          <w:bCs/>
          <w:sz w:val="22"/>
          <w:szCs w:val="22"/>
        </w:rPr>
        <w:t>Process and Frequency</w:t>
      </w:r>
    </w:p>
    <w:p w14:paraId="1BBF1F4B" w14:textId="1AFC35E0" w:rsidR="006F2FBA" w:rsidRPr="00794FAA" w:rsidRDefault="006F2FBA" w:rsidP="00CA30F5">
      <w:pPr>
        <w:numPr>
          <w:ilvl w:val="0"/>
          <w:numId w:val="10"/>
        </w:numPr>
        <w:jc w:val="both"/>
        <w:rPr>
          <w:sz w:val="22"/>
          <w:szCs w:val="22"/>
        </w:rPr>
      </w:pPr>
      <w:r w:rsidRPr="00794FAA">
        <w:rPr>
          <w:sz w:val="22"/>
          <w:szCs w:val="22"/>
        </w:rPr>
        <w:t xml:space="preserve">The AMC </w:t>
      </w:r>
      <w:r w:rsidR="00450243" w:rsidRPr="00794FAA">
        <w:rPr>
          <w:sz w:val="22"/>
          <w:szCs w:val="22"/>
        </w:rPr>
        <w:t xml:space="preserve">may </w:t>
      </w:r>
      <w:r w:rsidR="2A87B67C" w:rsidRPr="00794FAA">
        <w:rPr>
          <w:sz w:val="22"/>
          <w:szCs w:val="22"/>
        </w:rPr>
        <w:t>rebalanc</w:t>
      </w:r>
      <w:r w:rsidR="7F637F85" w:rsidRPr="00794FAA">
        <w:rPr>
          <w:sz w:val="22"/>
          <w:szCs w:val="22"/>
        </w:rPr>
        <w:t>e</w:t>
      </w:r>
      <w:r w:rsidR="5247F7FD" w:rsidRPr="00794FAA">
        <w:rPr>
          <w:sz w:val="22"/>
          <w:szCs w:val="22"/>
        </w:rPr>
        <w:t xml:space="preserve"> the</w:t>
      </w:r>
      <w:r w:rsidR="2A87B67C" w:rsidRPr="00794FAA">
        <w:rPr>
          <w:sz w:val="22"/>
          <w:szCs w:val="22"/>
        </w:rPr>
        <w:t xml:space="preserve"> </w:t>
      </w:r>
      <w:r w:rsidRPr="00794FAA">
        <w:rPr>
          <w:sz w:val="22"/>
          <w:szCs w:val="22"/>
        </w:rPr>
        <w:t>Model Portfolios at predefined intervals</w:t>
      </w:r>
      <w:r w:rsidR="0BDDC63C" w:rsidRPr="00794FAA">
        <w:rPr>
          <w:sz w:val="22"/>
          <w:szCs w:val="22"/>
        </w:rPr>
        <w:t>, for which a rebalancing notification will be sent to the investors investing in the Model Portfolio, and subsequently consent shall be obtained from such investor for rebalancing their Model Folio</w:t>
      </w:r>
      <w:r w:rsidR="2A87B67C" w:rsidRPr="00794FAA">
        <w:rPr>
          <w:sz w:val="22"/>
          <w:szCs w:val="22"/>
        </w:rPr>
        <w:t>.</w:t>
      </w:r>
      <w:r w:rsidRPr="00794FAA">
        <w:rPr>
          <w:sz w:val="22"/>
          <w:szCs w:val="22"/>
        </w:rPr>
        <w:t xml:space="preserve"> Each Model Portfolio may have a distinct rebalancing frequency.</w:t>
      </w:r>
    </w:p>
    <w:p w14:paraId="0E203F0A" w14:textId="0F639817" w:rsidR="006F2FBA" w:rsidRPr="00794FAA" w:rsidRDefault="006F2FBA" w:rsidP="00DD1EC8">
      <w:pPr>
        <w:numPr>
          <w:ilvl w:val="0"/>
          <w:numId w:val="10"/>
        </w:numPr>
        <w:jc w:val="both"/>
        <w:rPr>
          <w:sz w:val="22"/>
          <w:szCs w:val="22"/>
        </w:rPr>
      </w:pPr>
      <w:r w:rsidRPr="00794FAA">
        <w:rPr>
          <w:sz w:val="22"/>
          <w:szCs w:val="22"/>
        </w:rPr>
        <w:t xml:space="preserve">Investors who have completed three months from the date of initial investment shall be eligible for rebalancing </w:t>
      </w:r>
      <w:r w:rsidR="567F165E" w:rsidRPr="00794FAA">
        <w:rPr>
          <w:sz w:val="22"/>
          <w:szCs w:val="22"/>
        </w:rPr>
        <w:t>notifications</w:t>
      </w:r>
      <w:r w:rsidRPr="00794FAA">
        <w:rPr>
          <w:sz w:val="22"/>
          <w:szCs w:val="22"/>
        </w:rPr>
        <w:t>.</w:t>
      </w:r>
    </w:p>
    <w:p w14:paraId="061F1E5B" w14:textId="6E04A471" w:rsidR="006F2FBA" w:rsidRPr="00794FAA" w:rsidRDefault="006F2FBA" w:rsidP="00CA30F5">
      <w:pPr>
        <w:numPr>
          <w:ilvl w:val="0"/>
          <w:numId w:val="10"/>
        </w:numPr>
        <w:jc w:val="both"/>
        <w:rPr>
          <w:sz w:val="22"/>
          <w:szCs w:val="22"/>
        </w:rPr>
      </w:pPr>
      <w:r w:rsidRPr="00794FAA">
        <w:rPr>
          <w:sz w:val="22"/>
          <w:szCs w:val="22"/>
        </w:rPr>
        <w:t xml:space="preserve">Rebalancing may involve switching units between schemes </w:t>
      </w:r>
      <w:r w:rsidR="00CB1EFD" w:rsidRPr="00794FAA">
        <w:rPr>
          <w:sz w:val="22"/>
          <w:szCs w:val="22"/>
        </w:rPr>
        <w:t xml:space="preserve">in the Model Portfolio </w:t>
      </w:r>
      <w:r w:rsidRPr="00794FAA">
        <w:rPr>
          <w:sz w:val="22"/>
          <w:szCs w:val="22"/>
        </w:rPr>
        <w:t xml:space="preserve">or may require additional investments by the investor </w:t>
      </w:r>
      <w:r w:rsidR="00D01D8B" w:rsidRPr="00794FAA">
        <w:rPr>
          <w:sz w:val="22"/>
          <w:szCs w:val="22"/>
        </w:rPr>
        <w:t xml:space="preserve">or change in allocation ratios of the constituent schemes </w:t>
      </w:r>
      <w:r w:rsidRPr="00794FAA">
        <w:rPr>
          <w:sz w:val="22"/>
          <w:szCs w:val="22"/>
        </w:rPr>
        <w:t>to ensure compliance with the minimum investment criteria of the schemes and the Model Portfolio.</w:t>
      </w:r>
      <w:r w:rsidR="001E26EA" w:rsidRPr="00794FAA">
        <w:rPr>
          <w:sz w:val="22"/>
          <w:szCs w:val="22"/>
        </w:rPr>
        <w:t xml:space="preserve"> </w:t>
      </w:r>
    </w:p>
    <w:p w14:paraId="72DC339D" w14:textId="11076ED9" w:rsidR="006F2FBA" w:rsidRPr="00794FAA" w:rsidRDefault="006F2FBA" w:rsidP="10DE0CEC">
      <w:pPr>
        <w:numPr>
          <w:ilvl w:val="0"/>
          <w:numId w:val="10"/>
        </w:numPr>
        <w:jc w:val="both"/>
        <w:rPr>
          <w:rFonts w:ascii="Aptos" w:eastAsia="Aptos" w:hAnsi="Aptos" w:cs="Aptos"/>
        </w:rPr>
      </w:pPr>
      <w:r w:rsidRPr="10DE0CEC">
        <w:rPr>
          <w:sz w:val="22"/>
          <w:szCs w:val="22"/>
        </w:rPr>
        <w:t xml:space="preserve">Failure to act on rebalancing </w:t>
      </w:r>
      <w:r w:rsidR="00D01D8B" w:rsidRPr="10DE0CEC">
        <w:rPr>
          <w:sz w:val="22"/>
          <w:szCs w:val="22"/>
        </w:rPr>
        <w:t>notification</w:t>
      </w:r>
      <w:r w:rsidRPr="10DE0CEC">
        <w:rPr>
          <w:sz w:val="22"/>
          <w:szCs w:val="22"/>
        </w:rPr>
        <w:t>s shall not result in the deactivation</w:t>
      </w:r>
      <w:r w:rsidR="00856290" w:rsidRPr="10DE0CEC">
        <w:rPr>
          <w:sz w:val="22"/>
          <w:szCs w:val="22"/>
        </w:rPr>
        <w:t xml:space="preserve"> </w:t>
      </w:r>
      <w:r w:rsidRPr="10DE0CEC">
        <w:rPr>
          <w:sz w:val="22"/>
          <w:szCs w:val="22"/>
        </w:rPr>
        <w:t xml:space="preserve">of the Model </w:t>
      </w:r>
      <w:r w:rsidR="136957DF" w:rsidRPr="10DE0CEC">
        <w:rPr>
          <w:sz w:val="22"/>
          <w:szCs w:val="22"/>
        </w:rPr>
        <w:t>F</w:t>
      </w:r>
      <w:r w:rsidR="2A87B67C" w:rsidRPr="10DE0CEC">
        <w:rPr>
          <w:sz w:val="22"/>
          <w:szCs w:val="22"/>
        </w:rPr>
        <w:t>olio</w:t>
      </w:r>
      <w:r w:rsidR="6DB8C255" w:rsidRPr="10DE0CEC">
        <w:rPr>
          <w:sz w:val="22"/>
          <w:szCs w:val="22"/>
        </w:rPr>
        <w:t>.</w:t>
      </w:r>
      <w:r w:rsidR="6E19EBF3" w:rsidRPr="10DE0CEC">
        <w:rPr>
          <w:sz w:val="22"/>
          <w:szCs w:val="22"/>
        </w:rPr>
        <w:t xml:space="preserve"> </w:t>
      </w:r>
      <w:r w:rsidR="00B33C80" w:rsidRPr="10DE0CEC">
        <w:rPr>
          <w:sz w:val="22"/>
          <w:szCs w:val="22"/>
        </w:rPr>
        <w:t xml:space="preserve"> </w:t>
      </w:r>
      <w:r w:rsidR="69FBC3A5" w:rsidRPr="10DE0CEC">
        <w:rPr>
          <w:sz w:val="22"/>
          <w:szCs w:val="22"/>
        </w:rPr>
        <w:t xml:space="preserve">However, </w:t>
      </w:r>
      <w:r w:rsidR="69FBC3A5" w:rsidRPr="10DE0CEC">
        <w:rPr>
          <w:rFonts w:ascii="Aptos" w:eastAsia="Aptos" w:hAnsi="Aptos" w:cs="Aptos"/>
        </w:rPr>
        <w:t>the investor's portfolio allocation will continue to drift from the model's target allocation until they consent to a rebalancing.</w:t>
      </w:r>
    </w:p>
    <w:p w14:paraId="04B514D6" w14:textId="77777777" w:rsidR="006F2FBA" w:rsidRPr="00794FAA" w:rsidRDefault="006F2FBA" w:rsidP="5BA4F754">
      <w:pPr>
        <w:jc w:val="both"/>
        <w:rPr>
          <w:sz w:val="22"/>
          <w:szCs w:val="22"/>
        </w:rPr>
      </w:pPr>
      <w:r w:rsidRPr="00684DFB">
        <w:rPr>
          <w:sz w:val="22"/>
          <w:szCs w:val="22"/>
        </w:rPr>
        <w:t>6.2. </w:t>
      </w:r>
      <w:r w:rsidRPr="00794FAA">
        <w:rPr>
          <w:b/>
          <w:bCs/>
          <w:sz w:val="22"/>
          <w:szCs w:val="22"/>
        </w:rPr>
        <w:t>Rebalancing Window and Execution</w:t>
      </w:r>
    </w:p>
    <w:p w14:paraId="31ED0087" w14:textId="6AF6F925" w:rsidR="006F2FBA" w:rsidRPr="00794FAA" w:rsidRDefault="006F2FBA" w:rsidP="5BA4F754">
      <w:pPr>
        <w:numPr>
          <w:ilvl w:val="0"/>
          <w:numId w:val="11"/>
        </w:numPr>
        <w:jc w:val="both"/>
        <w:rPr>
          <w:sz w:val="22"/>
          <w:szCs w:val="22"/>
        </w:rPr>
      </w:pPr>
      <w:r w:rsidRPr="00794FAA">
        <w:rPr>
          <w:sz w:val="22"/>
          <w:szCs w:val="22"/>
        </w:rPr>
        <w:t>The rebalancing window shall remain open for </w:t>
      </w:r>
      <w:r w:rsidRPr="00794FAA">
        <w:rPr>
          <w:b/>
          <w:bCs/>
          <w:sz w:val="22"/>
          <w:szCs w:val="22"/>
        </w:rPr>
        <w:t>one month</w:t>
      </w:r>
      <w:r w:rsidRPr="00794FAA">
        <w:rPr>
          <w:sz w:val="22"/>
          <w:szCs w:val="22"/>
        </w:rPr>
        <w:t> from the date of communication by the AMC.</w:t>
      </w:r>
    </w:p>
    <w:p w14:paraId="6C3A0A04" w14:textId="1FC0EA8B" w:rsidR="006F2FBA" w:rsidRPr="00794FAA" w:rsidRDefault="7659D68C" w:rsidP="00DC3951">
      <w:pPr>
        <w:numPr>
          <w:ilvl w:val="0"/>
          <w:numId w:val="11"/>
        </w:numPr>
        <w:jc w:val="both"/>
        <w:rPr>
          <w:sz w:val="22"/>
          <w:szCs w:val="22"/>
        </w:rPr>
      </w:pPr>
      <w:r w:rsidRPr="00794FAA">
        <w:rPr>
          <w:sz w:val="22"/>
          <w:szCs w:val="22"/>
        </w:rPr>
        <w:t>Upon receiving investor consent for rebalancing, the</w:t>
      </w:r>
      <w:r w:rsidR="006606AC" w:rsidRPr="00794FAA">
        <w:rPr>
          <w:sz w:val="22"/>
          <w:szCs w:val="22"/>
        </w:rPr>
        <w:t xml:space="preserve"> </w:t>
      </w:r>
      <w:r w:rsidRPr="00794FAA">
        <w:rPr>
          <w:sz w:val="22"/>
          <w:szCs w:val="22"/>
        </w:rPr>
        <w:t>transactions</w:t>
      </w:r>
      <w:r w:rsidR="006606AC" w:rsidRPr="00794FAA">
        <w:rPr>
          <w:sz w:val="22"/>
          <w:szCs w:val="22"/>
        </w:rPr>
        <w:t xml:space="preserve"> </w:t>
      </w:r>
      <w:r w:rsidRPr="00794FAA">
        <w:rPr>
          <w:sz w:val="22"/>
          <w:szCs w:val="22"/>
        </w:rPr>
        <w:t xml:space="preserve">will be processed, </w:t>
      </w:r>
      <w:r w:rsidR="50792FA1" w:rsidRPr="00794FAA">
        <w:rPr>
          <w:sz w:val="22"/>
          <w:szCs w:val="22"/>
        </w:rPr>
        <w:t xml:space="preserve">as per </w:t>
      </w:r>
      <w:r w:rsidR="70B82B32" w:rsidRPr="00794FAA">
        <w:rPr>
          <w:sz w:val="22"/>
          <w:szCs w:val="22"/>
        </w:rPr>
        <w:t xml:space="preserve">applicable </w:t>
      </w:r>
      <w:r w:rsidR="3E917EA2" w:rsidRPr="00794FAA">
        <w:rPr>
          <w:sz w:val="22"/>
          <w:szCs w:val="22"/>
        </w:rPr>
        <w:t xml:space="preserve">SEBI </w:t>
      </w:r>
      <w:r w:rsidR="0F09778B" w:rsidRPr="00794FAA">
        <w:rPr>
          <w:sz w:val="22"/>
          <w:szCs w:val="22"/>
        </w:rPr>
        <w:t>provisions</w:t>
      </w:r>
      <w:r w:rsidR="3E917EA2" w:rsidRPr="00794FAA">
        <w:rPr>
          <w:sz w:val="22"/>
          <w:szCs w:val="22"/>
        </w:rPr>
        <w:t xml:space="preserve"> including but not limited to </w:t>
      </w:r>
      <w:r w:rsidR="010FCF56" w:rsidRPr="00794FAA">
        <w:rPr>
          <w:sz w:val="22"/>
          <w:szCs w:val="22"/>
        </w:rPr>
        <w:t xml:space="preserve">scheme specific </w:t>
      </w:r>
      <w:r w:rsidR="3E917EA2" w:rsidRPr="00794FAA">
        <w:rPr>
          <w:sz w:val="22"/>
          <w:szCs w:val="22"/>
        </w:rPr>
        <w:t xml:space="preserve">cut-off timings and </w:t>
      </w:r>
      <w:r w:rsidR="07825D99" w:rsidRPr="00794FAA">
        <w:rPr>
          <w:sz w:val="22"/>
          <w:szCs w:val="22"/>
        </w:rPr>
        <w:t>non-business days</w:t>
      </w:r>
      <w:r w:rsidRPr="00794FAA">
        <w:rPr>
          <w:sz w:val="22"/>
          <w:szCs w:val="22"/>
        </w:rPr>
        <w:t>.</w:t>
      </w:r>
    </w:p>
    <w:p w14:paraId="45033CE1" w14:textId="3C644FE2" w:rsidR="00DD1EC8" w:rsidRPr="00794FAA" w:rsidRDefault="00DD1EC8" w:rsidP="00DD1EC8">
      <w:pPr>
        <w:numPr>
          <w:ilvl w:val="0"/>
          <w:numId w:val="11"/>
        </w:numPr>
        <w:jc w:val="both"/>
        <w:rPr>
          <w:sz w:val="22"/>
          <w:szCs w:val="22"/>
        </w:rPr>
      </w:pPr>
      <w:r w:rsidRPr="00794FAA">
        <w:rPr>
          <w:sz w:val="22"/>
          <w:szCs w:val="22"/>
        </w:rPr>
        <w:t xml:space="preserve">Any investment made before the commencement of the next rebalancing window will be executed based on the previous allocation ratios. Updated allocation ratios will apply only after the rebalancing window is open and investor has accepted the suggested rebalancing. </w:t>
      </w:r>
    </w:p>
    <w:p w14:paraId="3995D240" w14:textId="77777777" w:rsidR="006F2FBA" w:rsidRPr="00794FAA" w:rsidRDefault="006F2FBA" w:rsidP="00794FAA">
      <w:pPr>
        <w:jc w:val="both"/>
        <w:rPr>
          <w:sz w:val="22"/>
          <w:szCs w:val="22"/>
        </w:rPr>
      </w:pPr>
      <w:r w:rsidRPr="00794FAA">
        <w:rPr>
          <w:b/>
          <w:bCs/>
          <w:sz w:val="22"/>
          <w:szCs w:val="22"/>
        </w:rPr>
        <w:t>7. Special Conditions and Restrictions</w:t>
      </w:r>
    </w:p>
    <w:p w14:paraId="43AFA67C" w14:textId="18AA3C60" w:rsidR="006F2FBA" w:rsidRPr="00794FAA" w:rsidRDefault="006F2FBA" w:rsidP="00DD1EC8">
      <w:pPr>
        <w:jc w:val="both"/>
        <w:rPr>
          <w:color w:val="EE0000"/>
          <w:sz w:val="22"/>
          <w:szCs w:val="22"/>
        </w:rPr>
      </w:pPr>
      <w:r w:rsidRPr="00794FAA">
        <w:rPr>
          <w:sz w:val="22"/>
          <w:szCs w:val="22"/>
        </w:rPr>
        <w:t>7.1. </w:t>
      </w:r>
      <w:r w:rsidRPr="00794FAA">
        <w:rPr>
          <w:b/>
          <w:bCs/>
          <w:sz w:val="22"/>
          <w:szCs w:val="22"/>
        </w:rPr>
        <w:t>Dematerialized Units</w:t>
      </w:r>
      <w:r w:rsidRPr="00794FAA">
        <w:rPr>
          <w:sz w:val="22"/>
          <w:szCs w:val="22"/>
        </w:rPr>
        <w:t xml:space="preserve">: The Facility shall not be available for units held in dematerialized form. Investors will not be permitted to convert units held in </w:t>
      </w:r>
      <w:r w:rsidR="065BDEB7" w:rsidRPr="00794FAA">
        <w:rPr>
          <w:sz w:val="22"/>
          <w:szCs w:val="22"/>
        </w:rPr>
        <w:t>a</w:t>
      </w:r>
      <w:r w:rsidR="2A87B67C" w:rsidRPr="00794FAA">
        <w:rPr>
          <w:sz w:val="22"/>
          <w:szCs w:val="22"/>
        </w:rPr>
        <w:t xml:space="preserve"> </w:t>
      </w:r>
      <w:r w:rsidRPr="00794FAA">
        <w:rPr>
          <w:sz w:val="22"/>
          <w:szCs w:val="22"/>
        </w:rPr>
        <w:t xml:space="preserve">Model </w:t>
      </w:r>
      <w:r w:rsidR="1B545F97" w:rsidRPr="00794FAA">
        <w:rPr>
          <w:sz w:val="22"/>
          <w:szCs w:val="22"/>
        </w:rPr>
        <w:t>F</w:t>
      </w:r>
      <w:r w:rsidRPr="00794FAA">
        <w:rPr>
          <w:sz w:val="22"/>
          <w:szCs w:val="22"/>
        </w:rPr>
        <w:t>olios into demat units.</w:t>
      </w:r>
      <w:r w:rsidR="00E63A1D" w:rsidRPr="00794FAA">
        <w:rPr>
          <w:sz w:val="22"/>
          <w:szCs w:val="22"/>
        </w:rPr>
        <w:t xml:space="preserve"> </w:t>
      </w:r>
    </w:p>
    <w:p w14:paraId="4492B698" w14:textId="77777777" w:rsidR="006F2FBA" w:rsidRPr="00794FAA" w:rsidRDefault="006F2FBA" w:rsidP="00DD1EC8">
      <w:pPr>
        <w:jc w:val="both"/>
        <w:rPr>
          <w:sz w:val="22"/>
          <w:szCs w:val="22"/>
        </w:rPr>
      </w:pPr>
      <w:r w:rsidRPr="00794FAA">
        <w:rPr>
          <w:sz w:val="22"/>
          <w:szCs w:val="22"/>
        </w:rPr>
        <w:t>7.2. </w:t>
      </w:r>
      <w:r w:rsidRPr="00794FAA">
        <w:rPr>
          <w:b/>
          <w:bCs/>
          <w:sz w:val="22"/>
          <w:szCs w:val="22"/>
        </w:rPr>
        <w:t>Lien / Pledge</w:t>
      </w:r>
      <w:r w:rsidRPr="00794FAA">
        <w:rPr>
          <w:sz w:val="22"/>
          <w:szCs w:val="22"/>
        </w:rPr>
        <w:t>:</w:t>
      </w:r>
    </w:p>
    <w:p w14:paraId="33090424" w14:textId="46F291C4" w:rsidR="006F49E4" w:rsidRPr="00794FAA" w:rsidRDefault="006F2FBA">
      <w:pPr>
        <w:numPr>
          <w:ilvl w:val="0"/>
          <w:numId w:val="12"/>
        </w:numPr>
        <w:jc w:val="both"/>
        <w:rPr>
          <w:sz w:val="22"/>
          <w:szCs w:val="22"/>
        </w:rPr>
      </w:pPr>
      <w:r w:rsidRPr="00794FAA">
        <w:rPr>
          <w:sz w:val="22"/>
          <w:szCs w:val="22"/>
        </w:rPr>
        <w:t xml:space="preserve">Marking a lien or pledge on units within a Model </w:t>
      </w:r>
      <w:r w:rsidR="4DAE33F8" w:rsidRPr="00794FAA">
        <w:rPr>
          <w:sz w:val="22"/>
          <w:szCs w:val="22"/>
        </w:rPr>
        <w:t>F</w:t>
      </w:r>
      <w:r w:rsidRPr="00794FAA">
        <w:rPr>
          <w:sz w:val="22"/>
          <w:szCs w:val="22"/>
        </w:rPr>
        <w:t xml:space="preserve">olio is permitted. However, such units </w:t>
      </w:r>
      <w:r w:rsidR="00056ABF" w:rsidRPr="00794FAA">
        <w:rPr>
          <w:sz w:val="22"/>
          <w:szCs w:val="22"/>
        </w:rPr>
        <w:t>may</w:t>
      </w:r>
      <w:r w:rsidRPr="00794FAA">
        <w:rPr>
          <w:sz w:val="22"/>
          <w:szCs w:val="22"/>
        </w:rPr>
        <w:t xml:space="preserve"> not be eligible for rebalancing</w:t>
      </w:r>
      <w:r w:rsidR="00056ABF" w:rsidRPr="00794FAA">
        <w:rPr>
          <w:sz w:val="22"/>
          <w:szCs w:val="22"/>
        </w:rPr>
        <w:t xml:space="preserve"> </w:t>
      </w:r>
      <w:r w:rsidR="00BB1868" w:rsidRPr="00794FAA">
        <w:rPr>
          <w:sz w:val="22"/>
          <w:szCs w:val="22"/>
        </w:rPr>
        <w:t xml:space="preserve">where sale of </w:t>
      </w:r>
      <w:r w:rsidR="004559AD" w:rsidRPr="00794FAA">
        <w:rPr>
          <w:sz w:val="22"/>
          <w:szCs w:val="22"/>
        </w:rPr>
        <w:t xml:space="preserve">lien marked / pledged </w:t>
      </w:r>
      <w:r w:rsidR="00BB1868" w:rsidRPr="00794FAA">
        <w:rPr>
          <w:sz w:val="22"/>
          <w:szCs w:val="22"/>
        </w:rPr>
        <w:t>units by the investor is required</w:t>
      </w:r>
      <w:r w:rsidRPr="00794FAA">
        <w:rPr>
          <w:sz w:val="22"/>
          <w:szCs w:val="22"/>
        </w:rPr>
        <w:t>.</w:t>
      </w:r>
    </w:p>
    <w:p w14:paraId="2FC0B34A" w14:textId="62CED9AD" w:rsidR="006F2FBA" w:rsidRPr="00794FAA" w:rsidRDefault="006F2FBA" w:rsidP="00DD1EC8">
      <w:pPr>
        <w:numPr>
          <w:ilvl w:val="0"/>
          <w:numId w:val="12"/>
        </w:numPr>
        <w:jc w:val="both"/>
        <w:rPr>
          <w:sz w:val="22"/>
          <w:szCs w:val="22"/>
        </w:rPr>
      </w:pPr>
      <w:r w:rsidRPr="00794FAA">
        <w:rPr>
          <w:sz w:val="22"/>
          <w:szCs w:val="22"/>
        </w:rPr>
        <w:t xml:space="preserve">Upon invocation of a lien by the lien holder, the </w:t>
      </w:r>
      <w:r w:rsidR="399B4049" w:rsidRPr="00794FAA">
        <w:rPr>
          <w:sz w:val="22"/>
          <w:szCs w:val="22"/>
        </w:rPr>
        <w:t>Model F</w:t>
      </w:r>
      <w:r w:rsidRPr="00794FAA">
        <w:rPr>
          <w:sz w:val="22"/>
          <w:szCs w:val="22"/>
        </w:rPr>
        <w:t>olio shall undergo</w:t>
      </w:r>
      <w:r w:rsidR="4F353DD8" w:rsidRPr="00794FAA">
        <w:rPr>
          <w:sz w:val="22"/>
          <w:szCs w:val="22"/>
        </w:rPr>
        <w:t xml:space="preserve"> </w:t>
      </w:r>
      <w:r w:rsidRPr="00794FAA">
        <w:rPr>
          <w:b/>
          <w:bCs/>
          <w:sz w:val="22"/>
          <w:szCs w:val="22"/>
        </w:rPr>
        <w:t>Facility Cessation</w:t>
      </w:r>
      <w:r w:rsidRPr="00794FAA">
        <w:rPr>
          <w:sz w:val="22"/>
          <w:szCs w:val="22"/>
        </w:rPr>
        <w:t>.</w:t>
      </w:r>
    </w:p>
    <w:p w14:paraId="0EAAF301" w14:textId="3481BB02" w:rsidR="006F2FBA" w:rsidRPr="00794FAA" w:rsidRDefault="006F2FBA" w:rsidP="00DD1EC8">
      <w:pPr>
        <w:jc w:val="both"/>
        <w:rPr>
          <w:sz w:val="22"/>
          <w:szCs w:val="22"/>
        </w:rPr>
      </w:pPr>
      <w:r w:rsidRPr="00794FAA">
        <w:rPr>
          <w:sz w:val="22"/>
          <w:szCs w:val="22"/>
        </w:rPr>
        <w:t>7.3. </w:t>
      </w:r>
      <w:r w:rsidRPr="00794FAA">
        <w:rPr>
          <w:b/>
          <w:bCs/>
          <w:sz w:val="22"/>
          <w:szCs w:val="22"/>
        </w:rPr>
        <w:t>Transmission</w:t>
      </w:r>
      <w:r w:rsidRPr="00794FAA">
        <w:rPr>
          <w:sz w:val="22"/>
          <w:szCs w:val="22"/>
        </w:rPr>
        <w:t xml:space="preserve">: In the event of transmission of units, the </w:t>
      </w:r>
      <w:r w:rsidR="7EFAE70F" w:rsidRPr="00794FAA">
        <w:rPr>
          <w:sz w:val="22"/>
          <w:szCs w:val="22"/>
        </w:rPr>
        <w:t>Model F</w:t>
      </w:r>
      <w:r w:rsidRPr="00794FAA">
        <w:rPr>
          <w:sz w:val="22"/>
          <w:szCs w:val="22"/>
        </w:rPr>
        <w:t>olio shall undergo</w:t>
      </w:r>
      <w:r w:rsidR="6370F33D" w:rsidRPr="00794FAA">
        <w:rPr>
          <w:sz w:val="22"/>
          <w:szCs w:val="22"/>
        </w:rPr>
        <w:t xml:space="preserve"> </w:t>
      </w:r>
      <w:r w:rsidRPr="00794FAA">
        <w:rPr>
          <w:b/>
          <w:bCs/>
          <w:sz w:val="22"/>
          <w:szCs w:val="22"/>
        </w:rPr>
        <w:t>Facility Cessation</w:t>
      </w:r>
      <w:r w:rsidRPr="00794FAA">
        <w:rPr>
          <w:sz w:val="22"/>
          <w:szCs w:val="22"/>
        </w:rPr>
        <w:t>. The new unitholder(s) will hold the units as standalone investments.</w:t>
      </w:r>
    </w:p>
    <w:p w14:paraId="54CA59E8" w14:textId="27093C3B" w:rsidR="005B799E" w:rsidRPr="00794FAA" w:rsidRDefault="005B799E" w:rsidP="000E20B9">
      <w:pPr>
        <w:jc w:val="both"/>
        <w:rPr>
          <w:sz w:val="22"/>
          <w:szCs w:val="22"/>
        </w:rPr>
      </w:pPr>
      <w:r w:rsidRPr="00794FAA">
        <w:rPr>
          <w:sz w:val="22"/>
          <w:szCs w:val="22"/>
        </w:rPr>
        <w:t xml:space="preserve">7.4 </w:t>
      </w:r>
      <w:r w:rsidRPr="00794FAA">
        <w:rPr>
          <w:b/>
          <w:bCs/>
          <w:sz w:val="22"/>
          <w:szCs w:val="22"/>
        </w:rPr>
        <w:t>Transfer</w:t>
      </w:r>
      <w:r w:rsidRPr="00794FAA">
        <w:rPr>
          <w:sz w:val="22"/>
          <w:szCs w:val="22"/>
        </w:rPr>
        <w:t xml:space="preserve">: In the event of transfer of units, the </w:t>
      </w:r>
      <w:r w:rsidR="49ECA2C5" w:rsidRPr="00794FAA">
        <w:rPr>
          <w:sz w:val="22"/>
          <w:szCs w:val="22"/>
        </w:rPr>
        <w:t>Model F</w:t>
      </w:r>
      <w:r w:rsidRPr="00794FAA">
        <w:rPr>
          <w:sz w:val="22"/>
          <w:szCs w:val="22"/>
        </w:rPr>
        <w:t>olio shall undergo </w:t>
      </w:r>
      <w:r w:rsidRPr="00794FAA">
        <w:rPr>
          <w:b/>
          <w:bCs/>
          <w:sz w:val="22"/>
          <w:szCs w:val="22"/>
        </w:rPr>
        <w:t>Facility Cessation</w:t>
      </w:r>
      <w:r w:rsidRPr="00794FAA">
        <w:rPr>
          <w:sz w:val="22"/>
          <w:szCs w:val="22"/>
        </w:rPr>
        <w:t>. The new unitholder(s) will hold the units as standalone investments.</w:t>
      </w:r>
    </w:p>
    <w:p w14:paraId="4F392E07" w14:textId="639191B5" w:rsidR="006F2FBA" w:rsidRPr="00794FAA" w:rsidRDefault="006F2FBA" w:rsidP="00F36261">
      <w:pPr>
        <w:jc w:val="both"/>
        <w:rPr>
          <w:sz w:val="22"/>
          <w:szCs w:val="22"/>
        </w:rPr>
      </w:pPr>
      <w:r w:rsidRPr="00794FAA">
        <w:rPr>
          <w:sz w:val="22"/>
          <w:szCs w:val="22"/>
        </w:rPr>
        <w:t>7.</w:t>
      </w:r>
      <w:r w:rsidR="005B799E" w:rsidRPr="00794FAA">
        <w:rPr>
          <w:sz w:val="22"/>
          <w:szCs w:val="22"/>
        </w:rPr>
        <w:t>5</w:t>
      </w:r>
      <w:r w:rsidRPr="00794FAA">
        <w:rPr>
          <w:sz w:val="22"/>
          <w:szCs w:val="22"/>
        </w:rPr>
        <w:t>. </w:t>
      </w:r>
      <w:r w:rsidRPr="00794FAA">
        <w:rPr>
          <w:b/>
          <w:bCs/>
          <w:sz w:val="22"/>
          <w:szCs w:val="22"/>
        </w:rPr>
        <w:t>Locked Folios</w:t>
      </w:r>
      <w:r w:rsidRPr="00794FAA">
        <w:rPr>
          <w:sz w:val="22"/>
          <w:szCs w:val="22"/>
        </w:rPr>
        <w:t xml:space="preserve">: If a </w:t>
      </w:r>
      <w:r w:rsidR="4D4C6C70" w:rsidRPr="00794FAA">
        <w:rPr>
          <w:sz w:val="22"/>
          <w:szCs w:val="22"/>
        </w:rPr>
        <w:t>Model F</w:t>
      </w:r>
      <w:r w:rsidRPr="00794FAA">
        <w:rPr>
          <w:sz w:val="22"/>
          <w:szCs w:val="22"/>
        </w:rPr>
        <w:t xml:space="preserve">olio is locked due to enforcement actions by </w:t>
      </w:r>
      <w:r w:rsidR="00690BB2" w:rsidRPr="00794FAA">
        <w:rPr>
          <w:sz w:val="22"/>
          <w:szCs w:val="22"/>
        </w:rPr>
        <w:t xml:space="preserve">any </w:t>
      </w:r>
      <w:r w:rsidRPr="00794FAA">
        <w:rPr>
          <w:sz w:val="22"/>
          <w:szCs w:val="22"/>
        </w:rPr>
        <w:t>statutory or law enforcement authorities (e.g., SEBI, ED, CBI)</w:t>
      </w:r>
      <w:r w:rsidR="00690BB2" w:rsidRPr="00794FAA">
        <w:rPr>
          <w:sz w:val="22"/>
          <w:szCs w:val="22"/>
        </w:rPr>
        <w:t xml:space="preserve">, </w:t>
      </w:r>
      <w:r w:rsidR="36811EA9" w:rsidRPr="00794FAA">
        <w:rPr>
          <w:sz w:val="22"/>
          <w:szCs w:val="22"/>
        </w:rPr>
        <w:t xml:space="preserve">or because the AMC is required to do so pursuant to an order of any governmental authority or under Applicable Law, </w:t>
      </w:r>
      <w:r w:rsidR="1C23DBFA" w:rsidRPr="00794FAA">
        <w:rPr>
          <w:sz w:val="22"/>
          <w:szCs w:val="22"/>
        </w:rPr>
        <w:t>internal investigation is ongoing vis-à-vis an investor</w:t>
      </w:r>
      <w:r w:rsidR="005327DB" w:rsidRPr="00794FAA">
        <w:rPr>
          <w:sz w:val="22"/>
          <w:szCs w:val="22"/>
        </w:rPr>
        <w:t>, any</w:t>
      </w:r>
      <w:r w:rsidR="1C23DBFA" w:rsidRPr="00794FAA">
        <w:rPr>
          <w:sz w:val="22"/>
          <w:szCs w:val="22"/>
        </w:rPr>
        <w:t xml:space="preserve"> </w:t>
      </w:r>
      <w:r w:rsidR="00690BB2" w:rsidRPr="00794FAA">
        <w:rPr>
          <w:sz w:val="22"/>
          <w:szCs w:val="22"/>
        </w:rPr>
        <w:t>dispute between investors</w:t>
      </w:r>
      <w:r w:rsidR="0003585F" w:rsidRPr="00794FAA">
        <w:rPr>
          <w:sz w:val="22"/>
          <w:szCs w:val="22"/>
        </w:rPr>
        <w:t xml:space="preserve"> and</w:t>
      </w:r>
      <w:r w:rsidR="005327DB" w:rsidRPr="00794FAA">
        <w:rPr>
          <w:sz w:val="22"/>
          <w:szCs w:val="22"/>
        </w:rPr>
        <w:t xml:space="preserve"> the AMC</w:t>
      </w:r>
      <w:r w:rsidR="3239674D" w:rsidRPr="00794FAA">
        <w:rPr>
          <w:sz w:val="22"/>
          <w:szCs w:val="22"/>
        </w:rPr>
        <w:t xml:space="preserve"> and</w:t>
      </w:r>
      <w:r w:rsidR="0003585F" w:rsidRPr="00794FAA">
        <w:rPr>
          <w:sz w:val="22"/>
          <w:szCs w:val="22"/>
        </w:rPr>
        <w:t>/or at the discretion of the AMC</w:t>
      </w:r>
      <w:r w:rsidR="006F49E4" w:rsidRPr="00794FAA">
        <w:rPr>
          <w:sz w:val="22"/>
          <w:szCs w:val="22"/>
        </w:rPr>
        <w:t>,</w:t>
      </w:r>
      <w:r w:rsidRPr="00794FAA">
        <w:rPr>
          <w:sz w:val="22"/>
          <w:szCs w:val="22"/>
        </w:rPr>
        <w:t xml:space="preserve"> the Model Portfolio will be marked </w:t>
      </w:r>
      <w:r w:rsidR="00921BAD" w:rsidRPr="00794FAA">
        <w:rPr>
          <w:sz w:val="22"/>
          <w:szCs w:val="22"/>
        </w:rPr>
        <w:t>out of sync</w:t>
      </w:r>
      <w:r w:rsidRPr="00794FAA">
        <w:rPr>
          <w:sz w:val="22"/>
          <w:szCs w:val="22"/>
        </w:rPr>
        <w:t>, and no further transactions under the Facility will be permitted.</w:t>
      </w:r>
    </w:p>
    <w:p w14:paraId="3ABFDD71" w14:textId="77777777" w:rsidR="006F2FBA" w:rsidRPr="00684DFB" w:rsidRDefault="006F2FBA" w:rsidP="00684DFB">
      <w:pPr>
        <w:jc w:val="both"/>
        <w:rPr>
          <w:sz w:val="22"/>
          <w:szCs w:val="22"/>
        </w:rPr>
      </w:pPr>
      <w:r w:rsidRPr="00684DFB">
        <w:rPr>
          <w:b/>
          <w:bCs/>
          <w:sz w:val="22"/>
          <w:szCs w:val="22"/>
        </w:rPr>
        <w:t>8. Corporate Actions and Scheme Changes</w:t>
      </w:r>
    </w:p>
    <w:p w14:paraId="6D9EFB7C" w14:textId="628FB07B" w:rsidR="006F2FBA" w:rsidRPr="00794FAA" w:rsidRDefault="006F2FBA" w:rsidP="00C67059">
      <w:pPr>
        <w:jc w:val="both"/>
        <w:rPr>
          <w:sz w:val="22"/>
          <w:szCs w:val="22"/>
        </w:rPr>
      </w:pPr>
      <w:r w:rsidRPr="00794FAA">
        <w:rPr>
          <w:sz w:val="22"/>
          <w:szCs w:val="22"/>
        </w:rPr>
        <w:t xml:space="preserve">8.1. In the event of any corporate action or change affecting an underlying scheme (e.g., merger, winding-up, change in fundamental attributes), the AMC </w:t>
      </w:r>
      <w:r w:rsidR="3B024A95" w:rsidRPr="00794FAA">
        <w:rPr>
          <w:sz w:val="22"/>
          <w:szCs w:val="22"/>
        </w:rPr>
        <w:t xml:space="preserve">may </w:t>
      </w:r>
      <w:r w:rsidRPr="00794FAA">
        <w:rPr>
          <w:sz w:val="22"/>
          <w:szCs w:val="22"/>
        </w:rPr>
        <w:t>take appropriate action to maintain the integrity of the Model Portfolio, subject to regulatory approvals</w:t>
      </w:r>
      <w:r w:rsidR="000F71E3" w:rsidRPr="00794FAA">
        <w:rPr>
          <w:sz w:val="22"/>
          <w:szCs w:val="22"/>
        </w:rPr>
        <w:t xml:space="preserve">, </w:t>
      </w:r>
      <w:r w:rsidR="003E01E9" w:rsidRPr="00794FAA">
        <w:rPr>
          <w:sz w:val="22"/>
          <w:szCs w:val="22"/>
        </w:rPr>
        <w:t>if any</w:t>
      </w:r>
      <w:r w:rsidRPr="00794FAA">
        <w:rPr>
          <w:sz w:val="22"/>
          <w:szCs w:val="22"/>
        </w:rPr>
        <w:t>.</w:t>
      </w:r>
    </w:p>
    <w:p w14:paraId="0722B02C" w14:textId="1E0A586B" w:rsidR="006F2FBA" w:rsidRPr="00794FAA" w:rsidRDefault="006F2FBA" w:rsidP="00DD1EC8">
      <w:pPr>
        <w:jc w:val="both"/>
        <w:rPr>
          <w:sz w:val="22"/>
          <w:szCs w:val="22"/>
        </w:rPr>
      </w:pPr>
      <w:r w:rsidRPr="00794FAA">
        <w:rPr>
          <w:sz w:val="22"/>
          <w:szCs w:val="22"/>
        </w:rPr>
        <w:t xml:space="preserve">8.2. Such actions may include </w:t>
      </w:r>
      <w:r w:rsidR="00602ECB" w:rsidRPr="00794FAA">
        <w:rPr>
          <w:sz w:val="22"/>
          <w:szCs w:val="22"/>
        </w:rPr>
        <w:t xml:space="preserve">suggesting </w:t>
      </w:r>
      <w:r w:rsidRPr="00794FAA">
        <w:rPr>
          <w:sz w:val="22"/>
          <w:szCs w:val="22"/>
        </w:rPr>
        <w:t>replacing the affected scheme, re-allocating weightages or a complete rebalancing</w:t>
      </w:r>
      <w:r w:rsidR="50354051" w:rsidRPr="00794FAA">
        <w:rPr>
          <w:sz w:val="22"/>
          <w:szCs w:val="22"/>
        </w:rPr>
        <w:t xml:space="preserve"> of the Model Portfolio</w:t>
      </w:r>
      <w:r w:rsidR="2A87B67C" w:rsidRPr="00794FAA">
        <w:rPr>
          <w:sz w:val="22"/>
          <w:szCs w:val="22"/>
        </w:rPr>
        <w:t>.</w:t>
      </w:r>
    </w:p>
    <w:p w14:paraId="550FE84C" w14:textId="77777777" w:rsidR="006F2FBA" w:rsidRPr="00684DFB" w:rsidRDefault="006F2FBA" w:rsidP="00684DFB">
      <w:pPr>
        <w:jc w:val="both"/>
        <w:rPr>
          <w:sz w:val="22"/>
          <w:szCs w:val="22"/>
        </w:rPr>
      </w:pPr>
      <w:r w:rsidRPr="00684DFB">
        <w:rPr>
          <w:b/>
          <w:bCs/>
          <w:sz w:val="22"/>
          <w:szCs w:val="22"/>
        </w:rPr>
        <w:t>9. Rights and Liabilities of the AMC</w:t>
      </w:r>
    </w:p>
    <w:p w14:paraId="5E4F8466" w14:textId="1277A0B3" w:rsidR="006F2FBA" w:rsidRPr="00794FAA" w:rsidRDefault="006F2FBA" w:rsidP="00DD1EC8">
      <w:pPr>
        <w:jc w:val="both"/>
        <w:rPr>
          <w:sz w:val="22"/>
          <w:szCs w:val="22"/>
        </w:rPr>
      </w:pPr>
      <w:r w:rsidRPr="00794FAA">
        <w:rPr>
          <w:sz w:val="22"/>
          <w:szCs w:val="22"/>
        </w:rPr>
        <w:t xml:space="preserve">9.1. The AMC reserves the right to modify, suspend, or discontinue the Facility at any time, subject to applicable regulations. Any changes shall be communicated through the </w:t>
      </w:r>
      <w:r w:rsidR="06B38E35" w:rsidRPr="00794FAA">
        <w:rPr>
          <w:sz w:val="22"/>
          <w:szCs w:val="22"/>
        </w:rPr>
        <w:t xml:space="preserve">Jio BlackRock </w:t>
      </w:r>
      <w:proofErr w:type="gramStart"/>
      <w:r w:rsidRPr="00794FAA">
        <w:rPr>
          <w:sz w:val="22"/>
          <w:szCs w:val="22"/>
        </w:rPr>
        <w:t>AMC  website</w:t>
      </w:r>
      <w:proofErr w:type="gramEnd"/>
      <w:r w:rsidR="000D302C">
        <w:rPr>
          <w:sz w:val="22"/>
          <w:szCs w:val="22"/>
        </w:rPr>
        <w:t>.</w:t>
      </w:r>
    </w:p>
    <w:p w14:paraId="2B972043" w14:textId="125CABC0" w:rsidR="006F2FBA" w:rsidRPr="00794FAA" w:rsidRDefault="006F2FBA" w:rsidP="005608F4">
      <w:pPr>
        <w:jc w:val="both"/>
        <w:rPr>
          <w:sz w:val="22"/>
          <w:szCs w:val="22"/>
        </w:rPr>
      </w:pPr>
      <w:r w:rsidRPr="00794FAA">
        <w:rPr>
          <w:sz w:val="22"/>
          <w:szCs w:val="22"/>
        </w:rPr>
        <w:t xml:space="preserve">9.2. </w:t>
      </w:r>
      <w:r w:rsidR="2A87B67C" w:rsidRPr="00794FAA">
        <w:rPr>
          <w:sz w:val="22"/>
          <w:szCs w:val="22"/>
        </w:rPr>
        <w:t>N</w:t>
      </w:r>
      <w:r w:rsidR="5421A6E1" w:rsidRPr="00794FAA">
        <w:rPr>
          <w:sz w:val="22"/>
          <w:szCs w:val="22"/>
        </w:rPr>
        <w:t>one of</w:t>
      </w:r>
      <w:r w:rsidRPr="00794FAA">
        <w:rPr>
          <w:sz w:val="22"/>
          <w:szCs w:val="22"/>
        </w:rPr>
        <w:t xml:space="preserve"> the AMC, </w:t>
      </w:r>
      <w:r w:rsidR="3009426D" w:rsidRPr="00794FAA">
        <w:rPr>
          <w:sz w:val="22"/>
          <w:szCs w:val="22"/>
        </w:rPr>
        <w:t>t</w:t>
      </w:r>
      <w:r w:rsidR="2A87B67C" w:rsidRPr="00794FAA">
        <w:rPr>
          <w:sz w:val="22"/>
          <w:szCs w:val="22"/>
        </w:rPr>
        <w:t xml:space="preserve">rustee </w:t>
      </w:r>
      <w:r w:rsidR="42433F2C" w:rsidRPr="00794FAA">
        <w:rPr>
          <w:sz w:val="22"/>
          <w:szCs w:val="22"/>
        </w:rPr>
        <w:t>c</w:t>
      </w:r>
      <w:r w:rsidRPr="00794FAA">
        <w:rPr>
          <w:sz w:val="22"/>
          <w:szCs w:val="22"/>
        </w:rPr>
        <w:t xml:space="preserve">ompany, sponsors, or its affiliates </w:t>
      </w:r>
      <w:r w:rsidR="00B92BA2" w:rsidRPr="00794FAA">
        <w:rPr>
          <w:sz w:val="22"/>
          <w:szCs w:val="22"/>
        </w:rPr>
        <w:t xml:space="preserve">nor any person connected with them </w:t>
      </w:r>
      <w:r w:rsidRPr="00794FAA">
        <w:rPr>
          <w:sz w:val="22"/>
          <w:szCs w:val="22"/>
        </w:rPr>
        <w:t>shall accept any liability arising from the use of the Facility.</w:t>
      </w:r>
    </w:p>
    <w:p w14:paraId="5FBD70B2" w14:textId="77777777" w:rsidR="006F2FBA" w:rsidRPr="00684DFB" w:rsidRDefault="006F2FBA" w:rsidP="00684DFB">
      <w:pPr>
        <w:jc w:val="both"/>
        <w:rPr>
          <w:sz w:val="22"/>
          <w:szCs w:val="22"/>
        </w:rPr>
      </w:pPr>
      <w:r w:rsidRPr="00684DFB">
        <w:rPr>
          <w:b/>
          <w:bCs/>
          <w:sz w:val="22"/>
          <w:szCs w:val="22"/>
        </w:rPr>
        <w:t>10. Investor Acknowledgements and Disclaimers</w:t>
      </w:r>
    </w:p>
    <w:p w14:paraId="01994C03" w14:textId="52ED3ADA" w:rsidR="006F2FBA" w:rsidRPr="00684DFB" w:rsidRDefault="006F2FBA" w:rsidP="007C669E">
      <w:pPr>
        <w:jc w:val="both"/>
        <w:rPr>
          <w:sz w:val="22"/>
          <w:szCs w:val="22"/>
        </w:rPr>
      </w:pPr>
      <w:r w:rsidRPr="00684DFB">
        <w:rPr>
          <w:sz w:val="22"/>
          <w:szCs w:val="22"/>
        </w:rPr>
        <w:t>10.1. </w:t>
      </w:r>
      <w:r w:rsidRPr="00684DFB">
        <w:rPr>
          <w:b/>
          <w:bCs/>
          <w:sz w:val="22"/>
          <w:szCs w:val="22"/>
        </w:rPr>
        <w:t>No Guaranteed Returns</w:t>
      </w:r>
      <w:r w:rsidRPr="00684DFB">
        <w:rPr>
          <w:sz w:val="22"/>
          <w:szCs w:val="22"/>
        </w:rPr>
        <w:t>: The investor understands</w:t>
      </w:r>
      <w:r w:rsidR="00910B58" w:rsidRPr="00684DFB">
        <w:rPr>
          <w:sz w:val="22"/>
          <w:szCs w:val="22"/>
        </w:rPr>
        <w:t xml:space="preserve"> and acknowledges</w:t>
      </w:r>
      <w:r w:rsidRPr="00684DFB">
        <w:rPr>
          <w:sz w:val="22"/>
          <w:szCs w:val="22"/>
        </w:rPr>
        <w:t xml:space="preserve"> that subscribing to a Model Portfolio does not guarantee the achievement of financial goals or assure any returns.</w:t>
      </w:r>
      <w:r w:rsidR="00166ED6" w:rsidRPr="00684DFB">
        <w:rPr>
          <w:sz w:val="22"/>
          <w:szCs w:val="22"/>
        </w:rPr>
        <w:t xml:space="preserve"> Past performance is not indicative of future results, and there is no assurance that investment objectives or goals will be me</w:t>
      </w:r>
      <w:r w:rsidR="00BF149E" w:rsidRPr="00684DFB">
        <w:rPr>
          <w:sz w:val="22"/>
          <w:szCs w:val="22"/>
        </w:rPr>
        <w:t>t</w:t>
      </w:r>
      <w:r w:rsidR="00B44F32" w:rsidRPr="00684DFB">
        <w:rPr>
          <w:sz w:val="22"/>
          <w:szCs w:val="22"/>
        </w:rPr>
        <w:t>.</w:t>
      </w:r>
    </w:p>
    <w:p w14:paraId="7105BF6A" w14:textId="77777777" w:rsidR="006F2FBA" w:rsidRPr="00684DFB" w:rsidRDefault="006F2FBA" w:rsidP="00684DFB">
      <w:pPr>
        <w:jc w:val="both"/>
        <w:rPr>
          <w:sz w:val="22"/>
          <w:szCs w:val="22"/>
        </w:rPr>
      </w:pPr>
      <w:r w:rsidRPr="00684DFB">
        <w:rPr>
          <w:sz w:val="22"/>
          <w:szCs w:val="22"/>
        </w:rPr>
        <w:t>10.2. </w:t>
      </w:r>
      <w:r w:rsidRPr="00684DFB">
        <w:rPr>
          <w:b/>
          <w:bCs/>
          <w:sz w:val="22"/>
          <w:szCs w:val="22"/>
        </w:rPr>
        <w:t>Tax Implications</w:t>
      </w:r>
      <w:r w:rsidRPr="00684DFB">
        <w:rPr>
          <w:sz w:val="22"/>
          <w:szCs w:val="22"/>
        </w:rPr>
        <w:t>: The investor acknowledges that investments, rebalancing, switches, and redemptions may have tax consequences (e.g., capital gains tax). Investors are advised to consult their tax advisor for guidance.</w:t>
      </w:r>
    </w:p>
    <w:p w14:paraId="70679DF7" w14:textId="3DC001D5" w:rsidR="00A656DE" w:rsidRPr="00684DFB" w:rsidRDefault="006F2FBA" w:rsidP="10DE0CEC">
      <w:pPr>
        <w:jc w:val="both"/>
        <w:rPr>
          <w:sz w:val="22"/>
          <w:szCs w:val="22"/>
        </w:rPr>
      </w:pPr>
      <w:r w:rsidRPr="10DE0CEC">
        <w:rPr>
          <w:sz w:val="22"/>
          <w:szCs w:val="22"/>
        </w:rPr>
        <w:t>10.3. </w:t>
      </w:r>
      <w:r w:rsidRPr="10DE0CEC">
        <w:rPr>
          <w:b/>
          <w:bCs/>
          <w:sz w:val="22"/>
          <w:szCs w:val="22"/>
        </w:rPr>
        <w:t>Scheme Documents</w:t>
      </w:r>
      <w:r w:rsidRPr="10DE0CEC">
        <w:rPr>
          <w:sz w:val="22"/>
          <w:szCs w:val="22"/>
        </w:rPr>
        <w:t xml:space="preserve">: The investor confirms they have read, understood, and agree to abide by the </w:t>
      </w:r>
      <w:r w:rsidR="41C1ADA4" w:rsidRPr="10DE0CEC">
        <w:rPr>
          <w:rFonts w:ascii="Aptos" w:eastAsia="Aptos" w:hAnsi="Aptos" w:cs="Aptos"/>
          <w:b/>
          <w:bCs/>
          <w:i/>
          <w:iCs/>
        </w:rPr>
        <w:t>Scheme Information Document</w:t>
      </w:r>
      <w:r w:rsidR="41C1ADA4" w:rsidRPr="10DE0CEC">
        <w:rPr>
          <w:rFonts w:ascii="Aptos" w:eastAsia="Aptos" w:hAnsi="Aptos" w:cs="Aptos"/>
          <w:sz w:val="22"/>
          <w:szCs w:val="22"/>
        </w:rPr>
        <w:t xml:space="preserve"> (“</w:t>
      </w:r>
      <w:r w:rsidRPr="10DE0CEC">
        <w:rPr>
          <w:sz w:val="22"/>
          <w:szCs w:val="22"/>
        </w:rPr>
        <w:t>SID</w:t>
      </w:r>
      <w:r w:rsidR="0D26F64E" w:rsidRPr="10DE0CEC">
        <w:rPr>
          <w:sz w:val="22"/>
          <w:szCs w:val="22"/>
        </w:rPr>
        <w:t>”)</w:t>
      </w:r>
      <w:r w:rsidRPr="10DE0CEC">
        <w:rPr>
          <w:sz w:val="22"/>
          <w:szCs w:val="22"/>
        </w:rPr>
        <w:t xml:space="preserve">, </w:t>
      </w:r>
      <w:r w:rsidR="3393BC17" w:rsidRPr="10DE0CEC">
        <w:rPr>
          <w:rFonts w:ascii="Aptos" w:eastAsia="Aptos" w:hAnsi="Aptos" w:cs="Aptos"/>
          <w:b/>
          <w:bCs/>
          <w:i/>
          <w:iCs/>
        </w:rPr>
        <w:t>Key Information Memorandum</w:t>
      </w:r>
      <w:r w:rsidR="3393BC17" w:rsidRPr="10DE0CEC">
        <w:rPr>
          <w:rFonts w:ascii="Aptos" w:eastAsia="Aptos" w:hAnsi="Aptos" w:cs="Aptos"/>
          <w:sz w:val="22"/>
          <w:szCs w:val="22"/>
        </w:rPr>
        <w:t xml:space="preserve"> (“</w:t>
      </w:r>
      <w:r w:rsidRPr="10DE0CEC">
        <w:rPr>
          <w:sz w:val="22"/>
          <w:szCs w:val="22"/>
        </w:rPr>
        <w:t>KIM</w:t>
      </w:r>
      <w:r w:rsidR="437A484F" w:rsidRPr="10DE0CEC">
        <w:rPr>
          <w:sz w:val="22"/>
          <w:szCs w:val="22"/>
        </w:rPr>
        <w:t>”)</w:t>
      </w:r>
      <w:r w:rsidRPr="10DE0CEC">
        <w:rPr>
          <w:sz w:val="22"/>
          <w:szCs w:val="22"/>
        </w:rPr>
        <w:t xml:space="preserve">, and </w:t>
      </w:r>
      <w:r w:rsidR="75C71476" w:rsidRPr="10DE0CEC">
        <w:rPr>
          <w:rFonts w:ascii="Aptos" w:eastAsia="Aptos" w:hAnsi="Aptos" w:cs="Aptos"/>
          <w:b/>
          <w:bCs/>
          <w:i/>
          <w:iCs/>
        </w:rPr>
        <w:t>Statement of Additional Information (“</w:t>
      </w:r>
      <w:r w:rsidRPr="10DE0CEC">
        <w:rPr>
          <w:sz w:val="22"/>
          <w:szCs w:val="22"/>
        </w:rPr>
        <w:t>SAI</w:t>
      </w:r>
      <w:r w:rsidR="2A0F4FF4" w:rsidRPr="10DE0CEC">
        <w:rPr>
          <w:sz w:val="22"/>
          <w:szCs w:val="22"/>
        </w:rPr>
        <w:t>”)</w:t>
      </w:r>
      <w:r w:rsidRPr="10DE0CEC">
        <w:rPr>
          <w:sz w:val="22"/>
          <w:szCs w:val="22"/>
        </w:rPr>
        <w:t xml:space="preserve"> of the schemes forming part of the Model Portfolio. Rebalancing and redemption transactions will be subject to the terms of the underlying SIDs, </w:t>
      </w:r>
      <w:r w:rsidRPr="00DD2C8C">
        <w:rPr>
          <w:sz w:val="22"/>
          <w:szCs w:val="22"/>
        </w:rPr>
        <w:t>including any applicable exit loads</w:t>
      </w:r>
      <w:r w:rsidRPr="10DE0CEC">
        <w:rPr>
          <w:sz w:val="22"/>
          <w:szCs w:val="22"/>
        </w:rPr>
        <w:t>.</w:t>
      </w:r>
      <w:r w:rsidR="003F2948" w:rsidRPr="10DE0CEC">
        <w:rPr>
          <w:sz w:val="22"/>
          <w:szCs w:val="22"/>
        </w:rPr>
        <w:t xml:space="preserve"> </w:t>
      </w:r>
      <w:r w:rsidR="7EF813AC" w:rsidRPr="10DE0CEC">
        <w:rPr>
          <w:sz w:val="22"/>
          <w:szCs w:val="22"/>
        </w:rPr>
        <w:t xml:space="preserve">The investor </w:t>
      </w:r>
      <w:r w:rsidR="00C23F7C" w:rsidRPr="10DE0CEC">
        <w:rPr>
          <w:sz w:val="22"/>
          <w:szCs w:val="22"/>
        </w:rPr>
        <w:t>acknowledge</w:t>
      </w:r>
      <w:r w:rsidR="0046741A" w:rsidRPr="10DE0CEC">
        <w:rPr>
          <w:sz w:val="22"/>
          <w:szCs w:val="22"/>
        </w:rPr>
        <w:t>s and agrees</w:t>
      </w:r>
      <w:r w:rsidR="00A656DE" w:rsidRPr="10DE0CEC">
        <w:rPr>
          <w:sz w:val="22"/>
          <w:szCs w:val="22"/>
        </w:rPr>
        <w:t xml:space="preserve"> </w:t>
      </w:r>
      <w:r w:rsidR="3DDC1013" w:rsidRPr="10DE0CEC">
        <w:rPr>
          <w:sz w:val="22"/>
          <w:szCs w:val="22"/>
        </w:rPr>
        <w:t>to the extent of any inconsistency, th</w:t>
      </w:r>
      <w:r w:rsidR="7DF7EE11" w:rsidRPr="10DE0CEC">
        <w:rPr>
          <w:sz w:val="22"/>
          <w:szCs w:val="22"/>
        </w:rPr>
        <w:t>ese</w:t>
      </w:r>
      <w:r w:rsidR="3DDC1013" w:rsidRPr="10DE0CEC">
        <w:rPr>
          <w:sz w:val="22"/>
          <w:szCs w:val="22"/>
        </w:rPr>
        <w:t xml:space="preserve"> terms and conditions</w:t>
      </w:r>
      <w:r w:rsidR="37DB708F" w:rsidRPr="10DE0CEC">
        <w:rPr>
          <w:sz w:val="22"/>
          <w:szCs w:val="22"/>
        </w:rPr>
        <w:t xml:space="preserve"> </w:t>
      </w:r>
      <w:r w:rsidR="1451D115" w:rsidRPr="10DE0CEC">
        <w:rPr>
          <w:sz w:val="22"/>
          <w:szCs w:val="22"/>
        </w:rPr>
        <w:t>displayed</w:t>
      </w:r>
      <w:r w:rsidR="37DB708F" w:rsidRPr="10DE0CEC">
        <w:rPr>
          <w:sz w:val="22"/>
          <w:szCs w:val="22"/>
        </w:rPr>
        <w:t xml:space="preserve"> </w:t>
      </w:r>
      <w:r w:rsidR="0E287B3B" w:rsidRPr="10DE0CEC">
        <w:rPr>
          <w:sz w:val="22"/>
          <w:szCs w:val="22"/>
        </w:rPr>
        <w:t>for the</w:t>
      </w:r>
      <w:r w:rsidR="37DB708F" w:rsidRPr="10DE0CEC">
        <w:rPr>
          <w:sz w:val="22"/>
          <w:szCs w:val="22"/>
        </w:rPr>
        <w:t xml:space="preserve"> Facility</w:t>
      </w:r>
      <w:r w:rsidR="3DDC1013" w:rsidRPr="10DE0CEC">
        <w:rPr>
          <w:sz w:val="22"/>
          <w:szCs w:val="22"/>
        </w:rPr>
        <w:t xml:space="preserve">, shall </w:t>
      </w:r>
      <w:r w:rsidR="41B0C613" w:rsidRPr="10DE0CEC">
        <w:rPr>
          <w:sz w:val="22"/>
          <w:szCs w:val="22"/>
        </w:rPr>
        <w:t>prevail over</w:t>
      </w:r>
      <w:r w:rsidR="3DDC1013" w:rsidRPr="10DE0CEC">
        <w:rPr>
          <w:sz w:val="22"/>
          <w:szCs w:val="22"/>
        </w:rPr>
        <w:t xml:space="preserve"> SID, KIM and SAI</w:t>
      </w:r>
      <w:r w:rsidR="000607D7" w:rsidRPr="10DE0CEC">
        <w:rPr>
          <w:sz w:val="22"/>
          <w:szCs w:val="22"/>
        </w:rPr>
        <w:t xml:space="preserve"> provisions</w:t>
      </w:r>
      <w:r w:rsidR="00A656DE" w:rsidRPr="10DE0CEC">
        <w:rPr>
          <w:sz w:val="22"/>
          <w:szCs w:val="22"/>
        </w:rPr>
        <w:t>.</w:t>
      </w:r>
    </w:p>
    <w:p w14:paraId="3BA109DA" w14:textId="6D6AF6D8" w:rsidR="006F2FBA" w:rsidRPr="00684DFB" w:rsidRDefault="006F2FBA" w:rsidP="00684DFB">
      <w:pPr>
        <w:jc w:val="both"/>
        <w:rPr>
          <w:sz w:val="22"/>
          <w:szCs w:val="22"/>
        </w:rPr>
      </w:pPr>
      <w:r w:rsidRPr="00684DFB">
        <w:rPr>
          <w:b/>
          <w:bCs/>
          <w:sz w:val="22"/>
          <w:szCs w:val="22"/>
        </w:rPr>
        <w:t>11. Data Privacy</w:t>
      </w:r>
    </w:p>
    <w:p w14:paraId="2C03D400" w14:textId="77777777" w:rsidR="006F2FBA" w:rsidRPr="00794FAA" w:rsidRDefault="006F2FBA" w:rsidP="00DD1EC8">
      <w:pPr>
        <w:jc w:val="both"/>
        <w:rPr>
          <w:sz w:val="22"/>
          <w:szCs w:val="22"/>
        </w:rPr>
      </w:pPr>
      <w:r w:rsidRPr="00794FAA">
        <w:rPr>
          <w:sz w:val="22"/>
          <w:szCs w:val="22"/>
        </w:rPr>
        <w:t>11.1. The AMC is committed to protecting investors' personal data in accordance with the Digital Personal Data Protection Act, 2023, and other applicable laws.</w:t>
      </w:r>
    </w:p>
    <w:p w14:paraId="29E8DBBE" w14:textId="31D4302D" w:rsidR="006F2FBA" w:rsidRPr="00794FAA" w:rsidRDefault="006F2FBA" w:rsidP="00DD1EC8">
      <w:pPr>
        <w:jc w:val="both"/>
        <w:rPr>
          <w:sz w:val="22"/>
          <w:szCs w:val="22"/>
        </w:rPr>
      </w:pPr>
      <w:r w:rsidRPr="00794FAA">
        <w:rPr>
          <w:sz w:val="22"/>
          <w:szCs w:val="22"/>
        </w:rPr>
        <w:t xml:space="preserve">11.2. By using the Facility, the investor consents to the collection, storage, processing, and sharing of their personal data as </w:t>
      </w:r>
      <w:r w:rsidR="1CCB488B" w:rsidRPr="00794FAA">
        <w:rPr>
          <w:sz w:val="22"/>
          <w:szCs w:val="22"/>
        </w:rPr>
        <w:t>set out</w:t>
      </w:r>
      <w:r w:rsidRPr="00794FAA">
        <w:rPr>
          <w:sz w:val="22"/>
          <w:szCs w:val="22"/>
        </w:rPr>
        <w:t xml:space="preserve"> in the AMC's Privacy Policy, available on </w:t>
      </w:r>
      <w:r w:rsidR="349F5858" w:rsidRPr="00794FAA">
        <w:rPr>
          <w:sz w:val="22"/>
          <w:szCs w:val="22"/>
        </w:rPr>
        <w:t>Jio BlackRock AMC Website</w:t>
      </w:r>
      <w:r w:rsidRPr="00794FAA">
        <w:rPr>
          <w:sz w:val="22"/>
          <w:szCs w:val="22"/>
        </w:rPr>
        <w:t>.</w:t>
      </w:r>
    </w:p>
    <w:p w14:paraId="6542D665" w14:textId="77777777" w:rsidR="006F2FBA" w:rsidRPr="00684DFB" w:rsidRDefault="006F2FBA" w:rsidP="00684DFB">
      <w:pPr>
        <w:jc w:val="both"/>
        <w:rPr>
          <w:sz w:val="22"/>
          <w:szCs w:val="22"/>
        </w:rPr>
      </w:pPr>
      <w:r w:rsidRPr="00684DFB">
        <w:rPr>
          <w:b/>
          <w:bCs/>
          <w:sz w:val="22"/>
          <w:szCs w:val="22"/>
        </w:rPr>
        <w:t>12. Force Majeure</w:t>
      </w:r>
    </w:p>
    <w:p w14:paraId="5027E0BE" w14:textId="77777777" w:rsidR="006F2FBA" w:rsidRPr="00794FAA" w:rsidRDefault="006F2FBA" w:rsidP="00DD1EC8">
      <w:pPr>
        <w:jc w:val="both"/>
        <w:rPr>
          <w:sz w:val="22"/>
          <w:szCs w:val="22"/>
        </w:rPr>
      </w:pPr>
      <w:r w:rsidRPr="00794FAA">
        <w:rPr>
          <w:sz w:val="22"/>
          <w:szCs w:val="22"/>
        </w:rPr>
        <w:t>12.1. The AMC shall not be liable for any failure or delay in performing its obligations if such failure or delay is due to circumstances beyond its reasonable control, including but not limited to acts of God, war, terrorism, natural disasters, pandemics, governmental actions, regulatory changes, or system failures.</w:t>
      </w:r>
    </w:p>
    <w:p w14:paraId="24E5C320" w14:textId="77777777" w:rsidR="006F2FBA" w:rsidRPr="00794FAA" w:rsidRDefault="006F2FBA" w:rsidP="006F2FBA">
      <w:pPr>
        <w:rPr>
          <w:sz w:val="22"/>
          <w:szCs w:val="22"/>
        </w:rPr>
      </w:pPr>
      <w:r w:rsidRPr="00794FAA">
        <w:rPr>
          <w:b/>
          <w:bCs/>
          <w:sz w:val="22"/>
          <w:szCs w:val="22"/>
        </w:rPr>
        <w:t>13. Governing Law and Dispute Resolution</w:t>
      </w:r>
    </w:p>
    <w:p w14:paraId="1D7B5DE5" w14:textId="4054ECE0" w:rsidR="006F2FBA" w:rsidRPr="00794FAA" w:rsidRDefault="006F2FBA" w:rsidP="00DD1EC8">
      <w:pPr>
        <w:jc w:val="both"/>
        <w:rPr>
          <w:sz w:val="22"/>
          <w:szCs w:val="22"/>
        </w:rPr>
      </w:pPr>
      <w:r w:rsidRPr="00794FAA">
        <w:rPr>
          <w:sz w:val="22"/>
          <w:szCs w:val="22"/>
        </w:rPr>
        <w:t xml:space="preserve">13.1. These </w:t>
      </w:r>
      <w:r w:rsidR="245E0D76" w:rsidRPr="00794FAA">
        <w:rPr>
          <w:sz w:val="22"/>
          <w:szCs w:val="22"/>
        </w:rPr>
        <w:t>t</w:t>
      </w:r>
      <w:r w:rsidR="2A87B67C" w:rsidRPr="00794FAA">
        <w:rPr>
          <w:sz w:val="22"/>
          <w:szCs w:val="22"/>
        </w:rPr>
        <w:t xml:space="preserve">erms &amp; </w:t>
      </w:r>
      <w:r w:rsidR="6A37FFD9" w:rsidRPr="00794FAA">
        <w:rPr>
          <w:sz w:val="22"/>
          <w:szCs w:val="22"/>
        </w:rPr>
        <w:t>c</w:t>
      </w:r>
      <w:r w:rsidRPr="00794FAA">
        <w:rPr>
          <w:sz w:val="22"/>
          <w:szCs w:val="22"/>
        </w:rPr>
        <w:t>onditions shall be governed by and construed in accordance with the laws of India.</w:t>
      </w:r>
    </w:p>
    <w:p w14:paraId="163D5DEB" w14:textId="28EDECF2" w:rsidR="006F2FBA" w:rsidRPr="00794FAA" w:rsidRDefault="006F2FBA" w:rsidP="00550F25">
      <w:pPr>
        <w:jc w:val="both"/>
        <w:rPr>
          <w:sz w:val="22"/>
          <w:szCs w:val="22"/>
        </w:rPr>
      </w:pPr>
      <w:r w:rsidRPr="00794FAA">
        <w:rPr>
          <w:sz w:val="22"/>
          <w:szCs w:val="22"/>
        </w:rPr>
        <w:t xml:space="preserve">13.2. Any dispute arising out of or relating to these </w:t>
      </w:r>
      <w:r w:rsidR="6644D775" w:rsidRPr="00794FAA">
        <w:rPr>
          <w:sz w:val="22"/>
          <w:szCs w:val="22"/>
        </w:rPr>
        <w:t>t</w:t>
      </w:r>
      <w:r w:rsidR="2A87B67C" w:rsidRPr="00794FAA">
        <w:rPr>
          <w:sz w:val="22"/>
          <w:szCs w:val="22"/>
        </w:rPr>
        <w:t xml:space="preserve">erms &amp; </w:t>
      </w:r>
      <w:r w:rsidR="7B953425" w:rsidRPr="00794FAA">
        <w:rPr>
          <w:sz w:val="22"/>
          <w:szCs w:val="22"/>
        </w:rPr>
        <w:t>c</w:t>
      </w:r>
      <w:r w:rsidRPr="00794FAA">
        <w:rPr>
          <w:sz w:val="22"/>
          <w:szCs w:val="22"/>
        </w:rPr>
        <w:t>onditions shall first be attempted to be resolved amicably</w:t>
      </w:r>
      <w:r w:rsidR="00805695" w:rsidRPr="00794FAA">
        <w:rPr>
          <w:sz w:val="22"/>
          <w:szCs w:val="22"/>
        </w:rPr>
        <w:t xml:space="preserve"> with the AMC</w:t>
      </w:r>
      <w:r w:rsidRPr="00794FAA">
        <w:rPr>
          <w:sz w:val="22"/>
          <w:szCs w:val="22"/>
        </w:rPr>
        <w:t>. If a resolution is not reached</w:t>
      </w:r>
      <w:r w:rsidR="00BB2942" w:rsidRPr="00794FAA">
        <w:rPr>
          <w:sz w:val="22"/>
          <w:szCs w:val="22"/>
        </w:rPr>
        <w:t xml:space="preserve"> or if complaint is not redressed satisfactorily</w:t>
      </w:r>
      <w:r w:rsidRPr="00794FAA">
        <w:rPr>
          <w:sz w:val="22"/>
          <w:szCs w:val="22"/>
        </w:rPr>
        <w:t xml:space="preserve">, the dispute shall be referred to </w:t>
      </w:r>
      <w:r w:rsidR="00656ED5" w:rsidRPr="00794FAA">
        <w:rPr>
          <w:sz w:val="22"/>
          <w:szCs w:val="22"/>
        </w:rPr>
        <w:t xml:space="preserve">SCORES - </w:t>
      </w:r>
      <w:hyperlink r:id="rId6" w:history="1">
        <w:r w:rsidR="00656ED5" w:rsidRPr="00794FAA">
          <w:rPr>
            <w:rStyle w:val="Hyperlink"/>
            <w:sz w:val="22"/>
            <w:szCs w:val="22"/>
          </w:rPr>
          <w:t>https://scores.sebi.gov.in/scores-home</w:t>
        </w:r>
      </w:hyperlink>
      <w:r w:rsidR="00656ED5" w:rsidRPr="00794FAA">
        <w:rPr>
          <w:sz w:val="22"/>
          <w:szCs w:val="22"/>
        </w:rPr>
        <w:t xml:space="preserve">. </w:t>
      </w:r>
      <w:r w:rsidR="00A829E9" w:rsidRPr="00794FAA">
        <w:rPr>
          <w:sz w:val="22"/>
          <w:szCs w:val="22"/>
        </w:rPr>
        <w:t xml:space="preserve">If not satisfied with the resolution of complaint through the AMC or the SEBI SCORES platform, complaint can be lodged on the Online Dispute Resolution (ODR) portal at </w:t>
      </w:r>
      <w:hyperlink r:id="rId7" w:history="1">
        <w:r w:rsidR="00A829E9" w:rsidRPr="00794FAA">
          <w:rPr>
            <w:rStyle w:val="Hyperlink"/>
            <w:sz w:val="22"/>
            <w:szCs w:val="22"/>
          </w:rPr>
          <w:t>https://smartodr.in/login</w:t>
        </w:r>
      </w:hyperlink>
      <w:r w:rsidR="006F49E4" w:rsidRPr="00794FAA">
        <w:rPr>
          <w:sz w:val="22"/>
          <w:szCs w:val="22"/>
        </w:rPr>
        <w:t>.</w:t>
      </w:r>
    </w:p>
    <w:p w14:paraId="593AA834" w14:textId="77777777" w:rsidR="006F2FBA" w:rsidRPr="00684DFB" w:rsidRDefault="006F2FBA" w:rsidP="00684DFB">
      <w:pPr>
        <w:jc w:val="both"/>
        <w:rPr>
          <w:b/>
          <w:bCs/>
          <w:sz w:val="22"/>
          <w:szCs w:val="22"/>
        </w:rPr>
      </w:pPr>
      <w:r w:rsidRPr="00684DFB">
        <w:rPr>
          <w:b/>
          <w:bCs/>
          <w:sz w:val="22"/>
          <w:szCs w:val="22"/>
        </w:rPr>
        <w:t>14. Fees</w:t>
      </w:r>
    </w:p>
    <w:p w14:paraId="36FF54A4" w14:textId="0835AB7C" w:rsidR="006F2FBA" w:rsidRPr="00794FAA" w:rsidRDefault="006F2FBA" w:rsidP="00DD1EC8">
      <w:pPr>
        <w:jc w:val="both"/>
        <w:rPr>
          <w:sz w:val="22"/>
          <w:szCs w:val="22"/>
        </w:rPr>
      </w:pPr>
      <w:r w:rsidRPr="00794FAA">
        <w:rPr>
          <w:sz w:val="22"/>
          <w:szCs w:val="22"/>
        </w:rPr>
        <w:t xml:space="preserve">No separate fee is charged by the AMC for </w:t>
      </w:r>
      <w:r w:rsidR="55A0BFA3" w:rsidRPr="00794FAA">
        <w:rPr>
          <w:sz w:val="22"/>
          <w:szCs w:val="22"/>
        </w:rPr>
        <w:t>providing</w:t>
      </w:r>
      <w:r w:rsidRPr="00794FAA">
        <w:rPr>
          <w:sz w:val="22"/>
          <w:szCs w:val="22"/>
        </w:rPr>
        <w:t xml:space="preserve"> the Facility. </w:t>
      </w:r>
      <w:r w:rsidR="282F8EE0" w:rsidRPr="00794FAA">
        <w:rPr>
          <w:sz w:val="22"/>
          <w:szCs w:val="22"/>
        </w:rPr>
        <w:t>I</w:t>
      </w:r>
      <w:r w:rsidRPr="00794FAA">
        <w:rPr>
          <w:sz w:val="22"/>
          <w:szCs w:val="22"/>
        </w:rPr>
        <w:t>nvestors will be subject to all standard charges applicable to the underlying mutual fund schemes, including but not limited to exit loads and expense ratios, as detailed in their respective SIDs.</w:t>
      </w:r>
    </w:p>
    <w:p w14:paraId="43418E4D" w14:textId="046E1CFE" w:rsidR="006F2FBA" w:rsidRPr="00794FAA" w:rsidRDefault="006F2FBA" w:rsidP="00DD1EC8">
      <w:pPr>
        <w:jc w:val="both"/>
        <w:rPr>
          <w:sz w:val="22"/>
          <w:szCs w:val="22"/>
        </w:rPr>
      </w:pPr>
      <w:r w:rsidRPr="00794FAA">
        <w:rPr>
          <w:b/>
          <w:bCs/>
          <w:sz w:val="22"/>
          <w:szCs w:val="22"/>
        </w:rPr>
        <w:t>1</w:t>
      </w:r>
      <w:r w:rsidR="00AE3F08" w:rsidRPr="00794FAA">
        <w:rPr>
          <w:b/>
          <w:bCs/>
          <w:sz w:val="22"/>
          <w:szCs w:val="22"/>
        </w:rPr>
        <w:t>5</w:t>
      </w:r>
      <w:r w:rsidRPr="00794FAA">
        <w:rPr>
          <w:b/>
          <w:bCs/>
          <w:sz w:val="22"/>
          <w:szCs w:val="22"/>
        </w:rPr>
        <w:t>. Termination of Facility</w:t>
      </w:r>
    </w:p>
    <w:p w14:paraId="62B887BD" w14:textId="0EECC287" w:rsidR="009B5479" w:rsidRPr="00794FAA" w:rsidRDefault="2A87B67C" w:rsidP="720C5C32">
      <w:pPr>
        <w:jc w:val="both"/>
        <w:rPr>
          <w:sz w:val="22"/>
          <w:szCs w:val="22"/>
        </w:rPr>
      </w:pPr>
      <w:r w:rsidRPr="00794FAA">
        <w:rPr>
          <w:sz w:val="22"/>
          <w:szCs w:val="22"/>
        </w:rPr>
        <w:t>1</w:t>
      </w:r>
      <w:r w:rsidR="3CD0AC20" w:rsidRPr="00794FAA">
        <w:rPr>
          <w:sz w:val="22"/>
          <w:szCs w:val="22"/>
        </w:rPr>
        <w:t>5</w:t>
      </w:r>
      <w:r w:rsidRPr="00794FAA">
        <w:rPr>
          <w:sz w:val="22"/>
          <w:szCs w:val="22"/>
        </w:rPr>
        <w:t xml:space="preserve">.1. </w:t>
      </w:r>
      <w:r w:rsidR="0257D483" w:rsidRPr="00794FAA">
        <w:rPr>
          <w:sz w:val="22"/>
          <w:szCs w:val="22"/>
        </w:rPr>
        <w:t xml:space="preserve">In the event of a discontinuation or material modification of the Facility, the AMC shall provide existing investors with at least thirty (30) days' prior notice. </w:t>
      </w:r>
    </w:p>
    <w:p w14:paraId="44FCF158" w14:textId="1931E63D" w:rsidR="006F2FBA" w:rsidRPr="00794FAA" w:rsidRDefault="0257D483">
      <w:pPr>
        <w:jc w:val="both"/>
        <w:rPr>
          <w:sz w:val="22"/>
          <w:szCs w:val="22"/>
        </w:rPr>
      </w:pPr>
      <w:r w:rsidRPr="00794FAA">
        <w:rPr>
          <w:sz w:val="22"/>
          <w:szCs w:val="22"/>
        </w:rPr>
        <w:t>15.2</w:t>
      </w:r>
      <w:r w:rsidR="7659D68C" w:rsidRPr="00794FAA">
        <w:rPr>
          <w:sz w:val="22"/>
          <w:szCs w:val="22"/>
        </w:rPr>
        <w:t xml:space="preserve"> </w:t>
      </w:r>
      <w:r w:rsidR="4B3A7EB5" w:rsidRPr="00794FAA">
        <w:rPr>
          <w:sz w:val="22"/>
          <w:szCs w:val="22"/>
        </w:rPr>
        <w:t>The AMC shall have the right to discontinue the Facility for any existing investor</w:t>
      </w:r>
      <w:r w:rsidR="6D57C3A0" w:rsidRPr="00794FAA">
        <w:rPr>
          <w:sz w:val="22"/>
          <w:szCs w:val="22"/>
        </w:rPr>
        <w:t>/s</w:t>
      </w:r>
      <w:r w:rsidR="4B3A7EB5" w:rsidRPr="00794FAA">
        <w:rPr>
          <w:sz w:val="22"/>
          <w:szCs w:val="22"/>
        </w:rPr>
        <w:t xml:space="preserve"> by providing a prior notice of thirty (30) days to such investor, without assigning any reason for such discontinuation</w:t>
      </w:r>
      <w:r w:rsidR="003A4044" w:rsidRPr="00794FAA">
        <w:rPr>
          <w:sz w:val="22"/>
          <w:szCs w:val="22"/>
        </w:rPr>
        <w:t xml:space="preserve">. </w:t>
      </w:r>
    </w:p>
    <w:p w14:paraId="36C3A0D9" w14:textId="69F9C460" w:rsidR="006F2FBA" w:rsidRPr="00794FAA" w:rsidRDefault="006F2FBA" w:rsidP="003A4044">
      <w:pPr>
        <w:jc w:val="both"/>
        <w:rPr>
          <w:sz w:val="22"/>
          <w:szCs w:val="22"/>
        </w:rPr>
      </w:pPr>
      <w:r w:rsidRPr="00794FAA">
        <w:rPr>
          <w:sz w:val="22"/>
          <w:szCs w:val="22"/>
        </w:rPr>
        <w:t>1</w:t>
      </w:r>
      <w:r w:rsidR="00AE3F08" w:rsidRPr="00794FAA">
        <w:rPr>
          <w:sz w:val="22"/>
          <w:szCs w:val="22"/>
        </w:rPr>
        <w:t>5</w:t>
      </w:r>
      <w:r w:rsidRPr="00794FAA">
        <w:rPr>
          <w:sz w:val="22"/>
          <w:szCs w:val="22"/>
        </w:rPr>
        <w:t>.</w:t>
      </w:r>
      <w:r w:rsidR="2ECD00A4" w:rsidRPr="00794FAA">
        <w:rPr>
          <w:sz w:val="22"/>
          <w:szCs w:val="22"/>
        </w:rPr>
        <w:t>3</w:t>
      </w:r>
      <w:r w:rsidRPr="00794FAA">
        <w:rPr>
          <w:sz w:val="22"/>
          <w:szCs w:val="22"/>
        </w:rPr>
        <w:t xml:space="preserve">. Upon discontinuation, investors will continue to hold the units of the underlying schemes as standalone investments. The Model Portfolio interface and rebalancing </w:t>
      </w:r>
      <w:r w:rsidR="006F49E4" w:rsidRPr="00794FAA">
        <w:rPr>
          <w:sz w:val="22"/>
          <w:szCs w:val="22"/>
        </w:rPr>
        <w:t>notifications</w:t>
      </w:r>
      <w:r w:rsidRPr="00794FAA">
        <w:rPr>
          <w:sz w:val="22"/>
          <w:szCs w:val="22"/>
        </w:rPr>
        <w:t xml:space="preserve"> will no longer be available.</w:t>
      </w:r>
    </w:p>
    <w:p w14:paraId="2725650A" w14:textId="77777777" w:rsidR="00794FAA" w:rsidRDefault="00794FAA" w:rsidP="006F2FBA">
      <w:pPr>
        <w:rPr>
          <w:noProof/>
          <w:sz w:val="22"/>
          <w:szCs w:val="22"/>
        </w:rPr>
      </w:pPr>
    </w:p>
    <w:p w14:paraId="4076384A" w14:textId="77777777" w:rsidR="00794FAA" w:rsidRDefault="00794FAA">
      <w:pPr>
        <w:rPr>
          <w:noProof/>
          <w:sz w:val="22"/>
          <w:szCs w:val="22"/>
        </w:rPr>
      </w:pPr>
      <w:r>
        <w:rPr>
          <w:noProof/>
          <w:sz w:val="22"/>
          <w:szCs w:val="22"/>
        </w:rPr>
        <w:br w:type="page"/>
      </w:r>
    </w:p>
    <w:p w14:paraId="28679C2E" w14:textId="60A1F664" w:rsidR="006F2FBA" w:rsidRPr="00684DFB" w:rsidRDefault="00684DFB" w:rsidP="006F2FBA">
      <w:pPr>
        <w:rPr>
          <w:sz w:val="22"/>
          <w:szCs w:val="22"/>
        </w:rPr>
      </w:pPr>
      <w:r>
        <w:rPr>
          <w:noProof/>
          <w:sz w:val="22"/>
          <w:szCs w:val="22"/>
        </w:rPr>
        <w:pict w14:anchorId="622D9316">
          <v:rect id="_x0000_i1025" style="width:0;height:0" o:hralign="center" o:hrstd="t" o:hr="t" fillcolor="#a0a0a0" stroked="f"/>
        </w:pict>
      </w:r>
    </w:p>
    <w:p w14:paraId="6E415929" w14:textId="77777777" w:rsidR="006F2FBA" w:rsidRPr="00684DFB" w:rsidRDefault="00684DFB" w:rsidP="006F2FBA">
      <w:pPr>
        <w:rPr>
          <w:sz w:val="22"/>
          <w:szCs w:val="22"/>
        </w:rPr>
      </w:pPr>
      <w:r>
        <w:rPr>
          <w:noProof/>
          <w:sz w:val="22"/>
          <w:szCs w:val="22"/>
        </w:rPr>
        <w:pict w14:anchorId="09708D36">
          <v:rect id="_x0000_i1026" style="width:0;height:0" o:hralign="center" o:hrstd="t" o:hr="t" fillcolor="#a0a0a0" stroked="f"/>
        </w:pict>
      </w:r>
    </w:p>
    <w:p w14:paraId="5C065D53" w14:textId="77777777" w:rsidR="006F2FBA" w:rsidRPr="00684DFB" w:rsidRDefault="006F2FBA" w:rsidP="006F2FBA">
      <w:pPr>
        <w:rPr>
          <w:b/>
          <w:bCs/>
          <w:sz w:val="22"/>
          <w:szCs w:val="22"/>
        </w:rPr>
      </w:pPr>
      <w:r w:rsidRPr="00684DFB">
        <w:rPr>
          <w:b/>
          <w:bCs/>
          <w:sz w:val="22"/>
          <w:szCs w:val="22"/>
        </w:rPr>
        <w:t>General Disclaimer for Model Portfolios</w:t>
      </w:r>
    </w:p>
    <w:p w14:paraId="0735FE7C" w14:textId="1360D4B4" w:rsidR="00152795" w:rsidRPr="00794FAA" w:rsidRDefault="006F2FBA" w:rsidP="00836EEA">
      <w:pPr>
        <w:jc w:val="both"/>
        <w:rPr>
          <w:sz w:val="22"/>
          <w:szCs w:val="22"/>
        </w:rPr>
      </w:pPr>
      <w:r w:rsidRPr="00794FAA">
        <w:rPr>
          <w:sz w:val="22"/>
          <w:szCs w:val="22"/>
        </w:rPr>
        <w:t xml:space="preserve">The Model Portfolios are provided </w:t>
      </w:r>
      <w:r w:rsidR="008E21A9" w:rsidRPr="00794FAA">
        <w:rPr>
          <w:sz w:val="22"/>
          <w:szCs w:val="22"/>
        </w:rPr>
        <w:t xml:space="preserve">as a facility </w:t>
      </w:r>
      <w:r w:rsidRPr="00794FAA">
        <w:rPr>
          <w:sz w:val="22"/>
          <w:szCs w:val="22"/>
        </w:rPr>
        <w:t xml:space="preserve">solely for the convenience of investors and </w:t>
      </w:r>
      <w:r w:rsidR="00BB7F9B" w:rsidRPr="00794FAA">
        <w:rPr>
          <w:sz w:val="22"/>
          <w:szCs w:val="22"/>
        </w:rPr>
        <w:t>is</w:t>
      </w:r>
      <w:r w:rsidRPr="00794FAA">
        <w:rPr>
          <w:sz w:val="22"/>
          <w:szCs w:val="22"/>
        </w:rPr>
        <w:t xml:space="preserve"> </w:t>
      </w:r>
      <w:r w:rsidR="4C44D7A0" w:rsidRPr="00794FAA">
        <w:rPr>
          <w:sz w:val="22"/>
          <w:szCs w:val="22"/>
        </w:rPr>
        <w:t xml:space="preserve">optional, </w:t>
      </w:r>
      <w:r w:rsidR="00B555C5" w:rsidRPr="00794FAA">
        <w:rPr>
          <w:sz w:val="22"/>
          <w:szCs w:val="22"/>
        </w:rPr>
        <w:t>non-discretionary</w:t>
      </w:r>
      <w:r w:rsidR="008E21A9" w:rsidRPr="00794FAA">
        <w:rPr>
          <w:sz w:val="22"/>
          <w:szCs w:val="22"/>
        </w:rPr>
        <w:t xml:space="preserve"> and non-customizable </w:t>
      </w:r>
      <w:r w:rsidRPr="00794FAA">
        <w:rPr>
          <w:sz w:val="22"/>
          <w:szCs w:val="22"/>
        </w:rPr>
        <w:t>in nature</w:t>
      </w:r>
      <w:r w:rsidR="00695EB4" w:rsidRPr="00794FAA">
        <w:rPr>
          <w:sz w:val="22"/>
          <w:szCs w:val="22"/>
        </w:rPr>
        <w:t>.</w:t>
      </w:r>
      <w:r w:rsidRPr="00794FAA">
        <w:rPr>
          <w:sz w:val="22"/>
          <w:szCs w:val="22"/>
        </w:rPr>
        <w:t xml:space="preserve"> They do not constitute investment advice</w:t>
      </w:r>
      <w:r w:rsidR="00366BCD" w:rsidRPr="00794FAA">
        <w:rPr>
          <w:sz w:val="22"/>
          <w:szCs w:val="22"/>
        </w:rPr>
        <w:t xml:space="preserve"> or</w:t>
      </w:r>
      <w:r w:rsidRPr="00794FAA">
        <w:rPr>
          <w:sz w:val="22"/>
          <w:szCs w:val="22"/>
        </w:rPr>
        <w:t xml:space="preserve"> a research report, or </w:t>
      </w:r>
      <w:r w:rsidR="56C8FBC8" w:rsidRPr="00794FAA">
        <w:rPr>
          <w:sz w:val="22"/>
          <w:szCs w:val="22"/>
        </w:rPr>
        <w:t xml:space="preserve">research analysis or a research recommendation or an opinion providing a basis for investment decision </w:t>
      </w:r>
      <w:r w:rsidR="2A87B67C" w:rsidRPr="00794FAA">
        <w:rPr>
          <w:sz w:val="22"/>
          <w:szCs w:val="22"/>
        </w:rPr>
        <w:t xml:space="preserve">or </w:t>
      </w:r>
      <w:r w:rsidRPr="00794FAA">
        <w:rPr>
          <w:sz w:val="22"/>
          <w:szCs w:val="22"/>
        </w:rPr>
        <w:t>a recommendation</w:t>
      </w:r>
      <w:r w:rsidR="00596AD3" w:rsidRPr="00794FAA">
        <w:rPr>
          <w:sz w:val="22"/>
          <w:szCs w:val="22"/>
        </w:rPr>
        <w:t xml:space="preserve"> or a solicitation to invest in any scheme</w:t>
      </w:r>
      <w:r w:rsidR="00962FF6" w:rsidRPr="00794FAA">
        <w:rPr>
          <w:sz w:val="22"/>
          <w:szCs w:val="22"/>
        </w:rPr>
        <w:t xml:space="preserve"> or a promotion</w:t>
      </w:r>
      <w:r w:rsidR="00613BD6" w:rsidRPr="00794FAA">
        <w:rPr>
          <w:sz w:val="22"/>
          <w:szCs w:val="22"/>
        </w:rPr>
        <w:t xml:space="preserve"> of any scheme</w:t>
      </w:r>
      <w:r w:rsidR="00962FF6" w:rsidRPr="00794FAA">
        <w:rPr>
          <w:sz w:val="22"/>
          <w:szCs w:val="22"/>
        </w:rPr>
        <w:t xml:space="preserve"> in any manner whatsoever</w:t>
      </w:r>
      <w:r w:rsidRPr="00794FAA">
        <w:rPr>
          <w:sz w:val="22"/>
          <w:szCs w:val="22"/>
        </w:rPr>
        <w:t>.</w:t>
      </w:r>
      <w:r w:rsidR="00653658" w:rsidRPr="00794FAA">
        <w:rPr>
          <w:sz w:val="22"/>
          <w:szCs w:val="22"/>
        </w:rPr>
        <w:t xml:space="preserve"> </w:t>
      </w:r>
      <w:r w:rsidR="00204367" w:rsidRPr="00794FAA">
        <w:rPr>
          <w:sz w:val="22"/>
          <w:szCs w:val="22"/>
        </w:rPr>
        <w:t>The AMC does not guarantee or assure achievement of any financial goal, targeted returns, or performance of these Model Portfolios.</w:t>
      </w:r>
    </w:p>
    <w:p w14:paraId="6A29439D" w14:textId="69B07AD1" w:rsidR="006F2FBA" w:rsidRPr="00794FAA" w:rsidRDefault="006F2FBA" w:rsidP="00836EEA">
      <w:pPr>
        <w:jc w:val="both"/>
        <w:rPr>
          <w:rFonts w:ascii="Aptos" w:hAnsi="Aptos"/>
          <w:color w:val="D13438"/>
          <w:sz w:val="22"/>
          <w:szCs w:val="22"/>
          <w:u w:val="single"/>
          <w:shd w:val="clear" w:color="auto" w:fill="FFFFFF"/>
        </w:rPr>
      </w:pPr>
      <w:r w:rsidRPr="00794FAA">
        <w:rPr>
          <w:sz w:val="22"/>
          <w:szCs w:val="22"/>
        </w:rPr>
        <w:t xml:space="preserve">The AMC provides this Facility on an execution-only basis. The AMC is not acting as a </w:t>
      </w:r>
      <w:r w:rsidR="6F885D6A" w:rsidRPr="00794FAA">
        <w:rPr>
          <w:sz w:val="22"/>
          <w:szCs w:val="22"/>
        </w:rPr>
        <w:t>p</w:t>
      </w:r>
      <w:r w:rsidR="2A87B67C" w:rsidRPr="00794FAA">
        <w:rPr>
          <w:sz w:val="22"/>
          <w:szCs w:val="22"/>
        </w:rPr>
        <w:t xml:space="preserve">ortfolio </w:t>
      </w:r>
      <w:r w:rsidR="265D20EB" w:rsidRPr="00794FAA">
        <w:rPr>
          <w:sz w:val="22"/>
          <w:szCs w:val="22"/>
        </w:rPr>
        <w:t>m</w:t>
      </w:r>
      <w:r w:rsidRPr="00794FAA">
        <w:rPr>
          <w:sz w:val="22"/>
          <w:szCs w:val="22"/>
        </w:rPr>
        <w:t xml:space="preserve">anager or </w:t>
      </w:r>
      <w:r w:rsidR="22ADB32E" w:rsidRPr="00794FAA">
        <w:rPr>
          <w:sz w:val="22"/>
          <w:szCs w:val="22"/>
        </w:rPr>
        <w:t>i</w:t>
      </w:r>
      <w:r w:rsidR="2A87B67C" w:rsidRPr="00794FAA">
        <w:rPr>
          <w:sz w:val="22"/>
          <w:szCs w:val="22"/>
        </w:rPr>
        <w:t xml:space="preserve">nvestment </w:t>
      </w:r>
      <w:r w:rsidR="3D10D13B" w:rsidRPr="00794FAA">
        <w:rPr>
          <w:sz w:val="22"/>
          <w:szCs w:val="22"/>
        </w:rPr>
        <w:t>a</w:t>
      </w:r>
      <w:r w:rsidRPr="00794FAA">
        <w:rPr>
          <w:sz w:val="22"/>
          <w:szCs w:val="22"/>
        </w:rPr>
        <w:t>dviser in respect of this Facility. The decision to invest in a Model Portfolio rests solely with the investor.</w:t>
      </w:r>
      <w:r w:rsidR="00BA429A" w:rsidRPr="00794FAA">
        <w:rPr>
          <w:rFonts w:ascii="Aptos" w:hAnsi="Aptos"/>
          <w:color w:val="D13438"/>
          <w:sz w:val="22"/>
          <w:szCs w:val="22"/>
          <w:u w:val="single"/>
        </w:rPr>
        <w:t xml:space="preserve"> </w:t>
      </w:r>
    </w:p>
    <w:p w14:paraId="11438BD7" w14:textId="59164D57" w:rsidR="003557F7" w:rsidRPr="00794FAA" w:rsidRDefault="003557F7" w:rsidP="003557F7">
      <w:pPr>
        <w:jc w:val="both"/>
        <w:rPr>
          <w:sz w:val="22"/>
          <w:szCs w:val="22"/>
        </w:rPr>
      </w:pPr>
      <w:r w:rsidRPr="00794FAA">
        <w:rPr>
          <w:sz w:val="22"/>
          <w:szCs w:val="22"/>
        </w:rPr>
        <w:t xml:space="preserve">Investors </w:t>
      </w:r>
      <w:proofErr w:type="gramStart"/>
      <w:r w:rsidRPr="00794FAA">
        <w:rPr>
          <w:sz w:val="22"/>
          <w:szCs w:val="22"/>
        </w:rPr>
        <w:t>are at all times</w:t>
      </w:r>
      <w:proofErr w:type="gramEnd"/>
      <w:r w:rsidRPr="00794FAA">
        <w:rPr>
          <w:sz w:val="22"/>
          <w:szCs w:val="22"/>
        </w:rPr>
        <w:t xml:space="preserve"> free at their sole discretion to invest in any of the schemes included in </w:t>
      </w:r>
      <w:r w:rsidR="69867306" w:rsidRPr="00794FAA">
        <w:rPr>
          <w:sz w:val="22"/>
          <w:szCs w:val="22"/>
        </w:rPr>
        <w:t>th</w:t>
      </w:r>
      <w:r w:rsidR="722064E8" w:rsidRPr="00794FAA">
        <w:rPr>
          <w:sz w:val="22"/>
          <w:szCs w:val="22"/>
        </w:rPr>
        <w:t>e</w:t>
      </w:r>
      <w:r w:rsidR="69867306" w:rsidRPr="00794FAA">
        <w:rPr>
          <w:sz w:val="22"/>
          <w:szCs w:val="22"/>
        </w:rPr>
        <w:t xml:space="preserve"> </w:t>
      </w:r>
      <w:r w:rsidR="7281C5A6" w:rsidRPr="00794FAA">
        <w:rPr>
          <w:sz w:val="22"/>
          <w:szCs w:val="22"/>
        </w:rPr>
        <w:t>Model P</w:t>
      </w:r>
      <w:r w:rsidR="69867306" w:rsidRPr="00794FAA">
        <w:rPr>
          <w:sz w:val="22"/>
          <w:szCs w:val="22"/>
        </w:rPr>
        <w:t>ortfolio</w:t>
      </w:r>
      <w:r w:rsidR="033955C1" w:rsidRPr="00794FAA">
        <w:rPr>
          <w:sz w:val="22"/>
          <w:szCs w:val="22"/>
        </w:rPr>
        <w:t>s</w:t>
      </w:r>
      <w:r w:rsidRPr="00794FAA">
        <w:rPr>
          <w:sz w:val="22"/>
          <w:szCs w:val="22"/>
        </w:rPr>
        <w:t xml:space="preserve"> separately and in any weighting/proportion as they may select at their sole discretion by logging in at www.jioblackrockamc.com or </w:t>
      </w:r>
      <w:r w:rsidRPr="00794FAA" w:rsidDel="003557F7">
        <w:rPr>
          <w:sz w:val="22"/>
          <w:szCs w:val="22"/>
        </w:rPr>
        <w:t>through any other official points for acceptance for the relevant scheme.</w:t>
      </w:r>
      <w:r w:rsidRPr="00794FAA">
        <w:rPr>
          <w:sz w:val="22"/>
          <w:szCs w:val="22"/>
        </w:rPr>
        <w:t xml:space="preserve"> </w:t>
      </w:r>
    </w:p>
    <w:p w14:paraId="79E4E8C0" w14:textId="2840E8CE" w:rsidR="003557F7" w:rsidRPr="00794FAA" w:rsidRDefault="003557F7" w:rsidP="003557F7">
      <w:pPr>
        <w:jc w:val="both"/>
        <w:rPr>
          <w:sz w:val="22"/>
          <w:szCs w:val="22"/>
        </w:rPr>
      </w:pPr>
      <w:r w:rsidRPr="00794FAA">
        <w:rPr>
          <w:sz w:val="22"/>
          <w:szCs w:val="22"/>
        </w:rPr>
        <w:t xml:space="preserve"> The display of th</w:t>
      </w:r>
      <w:r w:rsidR="002D00E3" w:rsidRPr="00794FAA">
        <w:rPr>
          <w:sz w:val="22"/>
          <w:szCs w:val="22"/>
        </w:rPr>
        <w:t>e</w:t>
      </w:r>
      <w:r w:rsidRPr="00794FAA">
        <w:rPr>
          <w:sz w:val="22"/>
          <w:szCs w:val="22"/>
        </w:rPr>
        <w:t xml:space="preserve"> </w:t>
      </w:r>
      <w:r w:rsidR="24E313B2" w:rsidRPr="00794FAA">
        <w:rPr>
          <w:sz w:val="22"/>
          <w:szCs w:val="22"/>
        </w:rPr>
        <w:t>M</w:t>
      </w:r>
      <w:r w:rsidR="122241BF" w:rsidRPr="00794FAA">
        <w:rPr>
          <w:sz w:val="22"/>
          <w:szCs w:val="22"/>
        </w:rPr>
        <w:t xml:space="preserve">odel </w:t>
      </w:r>
      <w:r w:rsidR="6C03EC75" w:rsidRPr="00794FAA">
        <w:rPr>
          <w:sz w:val="22"/>
          <w:szCs w:val="22"/>
        </w:rPr>
        <w:t>P</w:t>
      </w:r>
      <w:r w:rsidRPr="00794FAA">
        <w:rPr>
          <w:sz w:val="22"/>
          <w:szCs w:val="22"/>
        </w:rPr>
        <w:t xml:space="preserve">ortfolio and scheme(s) </w:t>
      </w:r>
      <w:r w:rsidR="00910961" w:rsidRPr="00794FAA">
        <w:rPr>
          <w:sz w:val="22"/>
          <w:szCs w:val="22"/>
        </w:rPr>
        <w:t xml:space="preserve">forming part of </w:t>
      </w:r>
      <w:r w:rsidRPr="00794FAA">
        <w:rPr>
          <w:sz w:val="22"/>
          <w:szCs w:val="22"/>
        </w:rPr>
        <w:t>th</w:t>
      </w:r>
      <w:r w:rsidR="002D00E3" w:rsidRPr="00794FAA">
        <w:rPr>
          <w:sz w:val="22"/>
          <w:szCs w:val="22"/>
        </w:rPr>
        <w:t xml:space="preserve">e </w:t>
      </w:r>
      <w:r w:rsidR="71D6AB7B" w:rsidRPr="00794FAA">
        <w:rPr>
          <w:sz w:val="22"/>
          <w:szCs w:val="22"/>
        </w:rPr>
        <w:t>M</w:t>
      </w:r>
      <w:r w:rsidR="122241BF" w:rsidRPr="00794FAA">
        <w:rPr>
          <w:sz w:val="22"/>
          <w:szCs w:val="22"/>
        </w:rPr>
        <w:t>odel</w:t>
      </w:r>
      <w:r w:rsidR="69867306" w:rsidRPr="00794FAA">
        <w:rPr>
          <w:sz w:val="22"/>
          <w:szCs w:val="22"/>
        </w:rPr>
        <w:t xml:space="preserve"> </w:t>
      </w:r>
      <w:r w:rsidR="5FE37644" w:rsidRPr="00794FAA">
        <w:rPr>
          <w:sz w:val="22"/>
          <w:szCs w:val="22"/>
        </w:rPr>
        <w:t>P</w:t>
      </w:r>
      <w:r w:rsidRPr="00794FAA">
        <w:rPr>
          <w:sz w:val="22"/>
          <w:szCs w:val="22"/>
        </w:rPr>
        <w:t xml:space="preserve">ortfolio do not in any manner seek to offer bundled products to investors. The display of </w:t>
      </w:r>
      <w:r w:rsidR="002D00E3" w:rsidRPr="00794FAA">
        <w:rPr>
          <w:sz w:val="22"/>
          <w:szCs w:val="22"/>
        </w:rPr>
        <w:t xml:space="preserve">the </w:t>
      </w:r>
      <w:r w:rsidR="36030918" w:rsidRPr="00794FAA">
        <w:rPr>
          <w:sz w:val="22"/>
          <w:szCs w:val="22"/>
        </w:rPr>
        <w:t>M</w:t>
      </w:r>
      <w:r w:rsidR="122241BF" w:rsidRPr="00794FAA">
        <w:rPr>
          <w:sz w:val="22"/>
          <w:szCs w:val="22"/>
        </w:rPr>
        <w:t xml:space="preserve">odel </w:t>
      </w:r>
      <w:r w:rsidR="27FF28E7" w:rsidRPr="00794FAA">
        <w:rPr>
          <w:sz w:val="22"/>
          <w:szCs w:val="22"/>
        </w:rPr>
        <w:t>P</w:t>
      </w:r>
      <w:r w:rsidR="69867306" w:rsidRPr="00794FAA">
        <w:rPr>
          <w:sz w:val="22"/>
          <w:szCs w:val="22"/>
        </w:rPr>
        <w:t>ortfolio</w:t>
      </w:r>
      <w:r w:rsidR="5B920884" w:rsidRPr="00794FAA">
        <w:rPr>
          <w:sz w:val="22"/>
          <w:szCs w:val="22"/>
        </w:rPr>
        <w:t>s</w:t>
      </w:r>
      <w:r w:rsidRPr="00794FAA">
        <w:rPr>
          <w:sz w:val="22"/>
          <w:szCs w:val="22"/>
        </w:rPr>
        <w:t xml:space="preserve"> is not a recommendation as to the suitability of </w:t>
      </w:r>
      <w:r w:rsidR="3576B1F8" w:rsidRPr="00794FAA">
        <w:rPr>
          <w:sz w:val="22"/>
          <w:szCs w:val="22"/>
        </w:rPr>
        <w:t>any</w:t>
      </w:r>
      <w:r w:rsidR="122241BF" w:rsidRPr="00794FAA">
        <w:rPr>
          <w:sz w:val="22"/>
          <w:szCs w:val="22"/>
        </w:rPr>
        <w:t xml:space="preserve"> </w:t>
      </w:r>
      <w:r w:rsidR="0F3CE756" w:rsidRPr="00794FAA">
        <w:rPr>
          <w:sz w:val="22"/>
          <w:szCs w:val="22"/>
        </w:rPr>
        <w:t>Model P</w:t>
      </w:r>
      <w:r w:rsidRPr="00794FAA">
        <w:rPr>
          <w:sz w:val="22"/>
          <w:szCs w:val="22"/>
        </w:rPr>
        <w:t xml:space="preserve">ortfolio or any individual scheme and should not be construed as investment advice and does not intend to and should not be used as a basis for an investment decision in </w:t>
      </w:r>
      <w:r w:rsidR="00840A95" w:rsidRPr="00794FAA">
        <w:rPr>
          <w:sz w:val="22"/>
          <w:szCs w:val="22"/>
        </w:rPr>
        <w:t xml:space="preserve">the </w:t>
      </w:r>
      <w:r w:rsidR="7A008A70" w:rsidRPr="00794FAA">
        <w:rPr>
          <w:sz w:val="22"/>
          <w:szCs w:val="22"/>
        </w:rPr>
        <w:t>M</w:t>
      </w:r>
      <w:r w:rsidR="7A3C6543" w:rsidRPr="00794FAA">
        <w:rPr>
          <w:sz w:val="22"/>
          <w:szCs w:val="22"/>
        </w:rPr>
        <w:t>odel</w:t>
      </w:r>
      <w:r w:rsidR="69867306" w:rsidRPr="00794FAA">
        <w:rPr>
          <w:sz w:val="22"/>
          <w:szCs w:val="22"/>
        </w:rPr>
        <w:t xml:space="preserve"> </w:t>
      </w:r>
      <w:r w:rsidR="4B15300E" w:rsidRPr="00794FAA">
        <w:rPr>
          <w:sz w:val="22"/>
          <w:szCs w:val="22"/>
        </w:rPr>
        <w:t>P</w:t>
      </w:r>
      <w:r w:rsidR="69867306" w:rsidRPr="00794FAA">
        <w:rPr>
          <w:sz w:val="22"/>
          <w:szCs w:val="22"/>
        </w:rPr>
        <w:t>ortfolio</w:t>
      </w:r>
      <w:r w:rsidR="649EFBE9" w:rsidRPr="00794FAA">
        <w:rPr>
          <w:sz w:val="22"/>
          <w:szCs w:val="22"/>
        </w:rPr>
        <w:t>s</w:t>
      </w:r>
      <w:r w:rsidRPr="00794FAA">
        <w:rPr>
          <w:sz w:val="22"/>
          <w:szCs w:val="22"/>
        </w:rPr>
        <w:t xml:space="preserve"> or in any scheme(s) </w:t>
      </w:r>
      <w:r w:rsidR="00840A95" w:rsidRPr="00794FAA">
        <w:rPr>
          <w:sz w:val="22"/>
          <w:szCs w:val="22"/>
        </w:rPr>
        <w:t xml:space="preserve">forming part of the </w:t>
      </w:r>
      <w:r w:rsidR="5972890C" w:rsidRPr="00794FAA">
        <w:rPr>
          <w:sz w:val="22"/>
          <w:szCs w:val="22"/>
        </w:rPr>
        <w:t>M</w:t>
      </w:r>
      <w:r w:rsidR="7A3C6543" w:rsidRPr="00794FAA">
        <w:rPr>
          <w:sz w:val="22"/>
          <w:szCs w:val="22"/>
        </w:rPr>
        <w:t>odel</w:t>
      </w:r>
      <w:r w:rsidR="69867306" w:rsidRPr="00794FAA">
        <w:rPr>
          <w:sz w:val="22"/>
          <w:szCs w:val="22"/>
        </w:rPr>
        <w:t xml:space="preserve"> </w:t>
      </w:r>
      <w:r w:rsidR="78F62B5C" w:rsidRPr="00794FAA">
        <w:rPr>
          <w:sz w:val="22"/>
          <w:szCs w:val="22"/>
        </w:rPr>
        <w:t>P</w:t>
      </w:r>
      <w:r w:rsidRPr="00794FAA">
        <w:rPr>
          <w:sz w:val="22"/>
          <w:szCs w:val="22"/>
        </w:rPr>
        <w:t xml:space="preserve">ortfolio. No fees are separately charged for providing </w:t>
      </w:r>
      <w:r w:rsidR="00840A95" w:rsidRPr="00794FAA">
        <w:rPr>
          <w:sz w:val="22"/>
          <w:szCs w:val="22"/>
        </w:rPr>
        <w:t xml:space="preserve">the </w:t>
      </w:r>
      <w:r w:rsidR="5503213F" w:rsidRPr="00794FAA">
        <w:rPr>
          <w:sz w:val="22"/>
          <w:szCs w:val="22"/>
        </w:rPr>
        <w:t>M</w:t>
      </w:r>
      <w:r w:rsidR="7A3C6543" w:rsidRPr="00794FAA">
        <w:rPr>
          <w:sz w:val="22"/>
          <w:szCs w:val="22"/>
        </w:rPr>
        <w:t xml:space="preserve">odel </w:t>
      </w:r>
      <w:r w:rsidR="222175E0" w:rsidRPr="00794FAA">
        <w:rPr>
          <w:sz w:val="22"/>
          <w:szCs w:val="22"/>
        </w:rPr>
        <w:t>P</w:t>
      </w:r>
      <w:r w:rsidR="7A3C6543" w:rsidRPr="00794FAA">
        <w:rPr>
          <w:sz w:val="22"/>
          <w:szCs w:val="22"/>
        </w:rPr>
        <w:t>ortfolio</w:t>
      </w:r>
      <w:r w:rsidR="11976FEE" w:rsidRPr="00794FAA">
        <w:rPr>
          <w:sz w:val="22"/>
          <w:szCs w:val="22"/>
        </w:rPr>
        <w:t>s</w:t>
      </w:r>
      <w:r w:rsidRPr="00794FAA">
        <w:rPr>
          <w:sz w:val="22"/>
          <w:szCs w:val="22"/>
        </w:rPr>
        <w:t xml:space="preserve">, and </w:t>
      </w:r>
      <w:r w:rsidR="00840A95" w:rsidRPr="00794FAA">
        <w:rPr>
          <w:sz w:val="22"/>
          <w:szCs w:val="22"/>
        </w:rPr>
        <w:t xml:space="preserve">the </w:t>
      </w:r>
      <w:r w:rsidR="287E221F" w:rsidRPr="00794FAA">
        <w:rPr>
          <w:sz w:val="22"/>
          <w:szCs w:val="22"/>
        </w:rPr>
        <w:t>M</w:t>
      </w:r>
      <w:r w:rsidR="7A3C6543" w:rsidRPr="00794FAA">
        <w:rPr>
          <w:sz w:val="22"/>
          <w:szCs w:val="22"/>
        </w:rPr>
        <w:t>odel</w:t>
      </w:r>
      <w:r w:rsidR="69867306" w:rsidRPr="00794FAA">
        <w:rPr>
          <w:sz w:val="22"/>
          <w:szCs w:val="22"/>
        </w:rPr>
        <w:t xml:space="preserve"> </w:t>
      </w:r>
      <w:r w:rsidR="5BD6DCA4" w:rsidRPr="00794FAA">
        <w:rPr>
          <w:sz w:val="22"/>
          <w:szCs w:val="22"/>
        </w:rPr>
        <w:t>P</w:t>
      </w:r>
      <w:r w:rsidR="69867306" w:rsidRPr="00794FAA">
        <w:rPr>
          <w:sz w:val="22"/>
          <w:szCs w:val="22"/>
        </w:rPr>
        <w:t>ortfolio</w:t>
      </w:r>
      <w:r w:rsidR="7A9EEDD3" w:rsidRPr="00794FAA">
        <w:rPr>
          <w:sz w:val="22"/>
          <w:szCs w:val="22"/>
        </w:rPr>
        <w:t>s</w:t>
      </w:r>
      <w:r w:rsidR="69867306" w:rsidRPr="00794FAA">
        <w:rPr>
          <w:sz w:val="22"/>
          <w:szCs w:val="22"/>
        </w:rPr>
        <w:t xml:space="preserve"> </w:t>
      </w:r>
      <w:r w:rsidR="530A8169" w:rsidRPr="00794FAA">
        <w:rPr>
          <w:sz w:val="22"/>
          <w:szCs w:val="22"/>
        </w:rPr>
        <w:t>are</w:t>
      </w:r>
      <w:r w:rsidRPr="00794FAA">
        <w:rPr>
          <w:sz w:val="22"/>
          <w:szCs w:val="22"/>
        </w:rPr>
        <w:t xml:space="preserve"> not tailored or customized to any individual investor’s requirements or risk appetite, and before acting on any information herein, investors should make their own assessment and seek appropriate professional advice as to the suitability of </w:t>
      </w:r>
      <w:r w:rsidR="00840A95" w:rsidRPr="00794FAA">
        <w:rPr>
          <w:sz w:val="22"/>
          <w:szCs w:val="22"/>
        </w:rPr>
        <w:t xml:space="preserve">the </w:t>
      </w:r>
      <w:r w:rsidR="2799E741" w:rsidRPr="00794FAA">
        <w:rPr>
          <w:sz w:val="22"/>
          <w:szCs w:val="22"/>
        </w:rPr>
        <w:t>M</w:t>
      </w:r>
      <w:r w:rsidR="7A3C6543" w:rsidRPr="00794FAA">
        <w:rPr>
          <w:sz w:val="22"/>
          <w:szCs w:val="22"/>
        </w:rPr>
        <w:t xml:space="preserve">odel </w:t>
      </w:r>
      <w:r w:rsidR="54EBE23C" w:rsidRPr="00794FAA">
        <w:rPr>
          <w:sz w:val="22"/>
          <w:szCs w:val="22"/>
        </w:rPr>
        <w:t>P</w:t>
      </w:r>
      <w:r w:rsidR="7A3C6543" w:rsidRPr="00794FAA">
        <w:rPr>
          <w:sz w:val="22"/>
          <w:szCs w:val="22"/>
        </w:rPr>
        <w:t>ortfolio</w:t>
      </w:r>
      <w:r w:rsidR="74BF435F" w:rsidRPr="00794FAA">
        <w:rPr>
          <w:sz w:val="22"/>
          <w:szCs w:val="22"/>
        </w:rPr>
        <w:t>s</w:t>
      </w:r>
      <w:r w:rsidR="00840A95" w:rsidRPr="00794FAA">
        <w:rPr>
          <w:sz w:val="22"/>
          <w:szCs w:val="22"/>
        </w:rPr>
        <w:t xml:space="preserve"> </w:t>
      </w:r>
      <w:r w:rsidRPr="00794FAA">
        <w:rPr>
          <w:sz w:val="22"/>
          <w:szCs w:val="22"/>
        </w:rPr>
        <w:t xml:space="preserve">and the scheme(s) included in </w:t>
      </w:r>
      <w:r w:rsidR="00840A95" w:rsidRPr="00794FAA">
        <w:rPr>
          <w:sz w:val="22"/>
          <w:szCs w:val="22"/>
        </w:rPr>
        <w:t xml:space="preserve">the </w:t>
      </w:r>
      <w:r w:rsidR="26D26DAA" w:rsidRPr="00794FAA">
        <w:rPr>
          <w:sz w:val="22"/>
          <w:szCs w:val="22"/>
        </w:rPr>
        <w:t>M</w:t>
      </w:r>
      <w:r w:rsidR="7A3C6543" w:rsidRPr="00794FAA">
        <w:rPr>
          <w:sz w:val="22"/>
          <w:szCs w:val="22"/>
        </w:rPr>
        <w:t xml:space="preserve">odel </w:t>
      </w:r>
      <w:r w:rsidR="60BC5BFD" w:rsidRPr="00794FAA">
        <w:rPr>
          <w:sz w:val="22"/>
          <w:szCs w:val="22"/>
        </w:rPr>
        <w:t>P</w:t>
      </w:r>
      <w:r w:rsidR="7A3C6543" w:rsidRPr="00794FAA">
        <w:rPr>
          <w:sz w:val="22"/>
          <w:szCs w:val="22"/>
        </w:rPr>
        <w:t>ortfolio</w:t>
      </w:r>
      <w:r w:rsidR="28E0DC58" w:rsidRPr="00794FAA">
        <w:rPr>
          <w:sz w:val="22"/>
          <w:szCs w:val="22"/>
        </w:rPr>
        <w:t>s</w:t>
      </w:r>
      <w:r w:rsidRPr="00794FAA">
        <w:rPr>
          <w:sz w:val="22"/>
          <w:szCs w:val="22"/>
        </w:rPr>
        <w:t xml:space="preserve">. </w:t>
      </w:r>
    </w:p>
    <w:p w14:paraId="5DC219DD" w14:textId="31D58D98" w:rsidR="003557F7" w:rsidRPr="00794FAA" w:rsidRDefault="003557F7" w:rsidP="003557F7">
      <w:pPr>
        <w:jc w:val="both"/>
        <w:rPr>
          <w:sz w:val="22"/>
          <w:szCs w:val="22"/>
        </w:rPr>
      </w:pPr>
      <w:r w:rsidRPr="00794FAA">
        <w:rPr>
          <w:sz w:val="22"/>
          <w:szCs w:val="22"/>
        </w:rPr>
        <w:t>The minimum investment amount displayed on this page is for th</w:t>
      </w:r>
      <w:r w:rsidR="00BD283B" w:rsidRPr="00794FAA">
        <w:rPr>
          <w:sz w:val="22"/>
          <w:szCs w:val="22"/>
        </w:rPr>
        <w:t xml:space="preserve">e </w:t>
      </w:r>
      <w:r w:rsidR="6EDB6A12" w:rsidRPr="00794FAA">
        <w:rPr>
          <w:sz w:val="22"/>
          <w:szCs w:val="22"/>
        </w:rPr>
        <w:t>M</w:t>
      </w:r>
      <w:r w:rsidR="45D4514D" w:rsidRPr="00794FAA">
        <w:rPr>
          <w:sz w:val="22"/>
          <w:szCs w:val="22"/>
        </w:rPr>
        <w:t>odel</w:t>
      </w:r>
      <w:r w:rsidR="69867306" w:rsidRPr="00794FAA">
        <w:rPr>
          <w:sz w:val="22"/>
          <w:szCs w:val="22"/>
        </w:rPr>
        <w:t xml:space="preserve"> </w:t>
      </w:r>
      <w:r w:rsidR="311E0B31" w:rsidRPr="00794FAA">
        <w:rPr>
          <w:sz w:val="22"/>
          <w:szCs w:val="22"/>
        </w:rPr>
        <w:t>P</w:t>
      </w:r>
      <w:r w:rsidRPr="00794FAA">
        <w:rPr>
          <w:sz w:val="22"/>
          <w:szCs w:val="22"/>
        </w:rPr>
        <w:t xml:space="preserve">ortfolio and is only applicable to investors investing through this </w:t>
      </w:r>
      <w:r w:rsidR="4EF8C8ED" w:rsidRPr="00794FAA">
        <w:rPr>
          <w:sz w:val="22"/>
          <w:szCs w:val="22"/>
        </w:rPr>
        <w:t>F</w:t>
      </w:r>
      <w:r w:rsidR="00BD283B" w:rsidRPr="00794FAA">
        <w:rPr>
          <w:sz w:val="22"/>
          <w:szCs w:val="22"/>
        </w:rPr>
        <w:t>acility</w:t>
      </w:r>
      <w:r w:rsidRPr="00794FAA">
        <w:rPr>
          <w:sz w:val="22"/>
          <w:szCs w:val="22"/>
        </w:rPr>
        <w:t>. The terms and conditions including the minimum investment amount for the underlying schemes will continue to be governed by the respective</w:t>
      </w:r>
      <w:r w:rsidR="001D375C" w:rsidRPr="00794FAA">
        <w:rPr>
          <w:sz w:val="22"/>
          <w:szCs w:val="22"/>
        </w:rPr>
        <w:t xml:space="preserve"> SID, KIM and SAI</w:t>
      </w:r>
      <w:r w:rsidRPr="00794FAA">
        <w:rPr>
          <w:sz w:val="22"/>
          <w:szCs w:val="22"/>
        </w:rPr>
        <w:t xml:space="preserve"> and investors are free to independently invest in any scheme comprised in this </w:t>
      </w:r>
      <w:r w:rsidR="147BD6CD" w:rsidRPr="00794FAA">
        <w:rPr>
          <w:sz w:val="22"/>
          <w:szCs w:val="22"/>
        </w:rPr>
        <w:t>Model P</w:t>
      </w:r>
      <w:r w:rsidR="69867306" w:rsidRPr="00794FAA">
        <w:rPr>
          <w:sz w:val="22"/>
          <w:szCs w:val="22"/>
        </w:rPr>
        <w:t>ortfolio</w:t>
      </w:r>
      <w:r w:rsidR="00E67071" w:rsidRPr="00794FAA">
        <w:rPr>
          <w:sz w:val="22"/>
          <w:szCs w:val="22"/>
        </w:rPr>
        <w:t>s</w:t>
      </w:r>
      <w:r w:rsidRPr="00794FAA">
        <w:rPr>
          <w:sz w:val="22"/>
          <w:szCs w:val="22"/>
        </w:rPr>
        <w:t xml:space="preserve"> or any other scheme managed by us, by visiting </w:t>
      </w:r>
      <w:r w:rsidR="4042C2EB" w:rsidRPr="00794FAA">
        <w:rPr>
          <w:sz w:val="22"/>
          <w:szCs w:val="22"/>
        </w:rPr>
        <w:t xml:space="preserve">Jio BlackRock AMC Website and Mobile App </w:t>
      </w:r>
      <w:hyperlink r:id="rId8" w:tgtFrame="_blank" w:history="1">
        <w:r>
          <w:rPr>
            <w:rStyle w:val="Hyperlink"/>
          </w:rPr>
          <w:t>https://www.jioblackrockamc.com/</w:t>
        </w:r>
      </w:hyperlink>
      <w:r w:rsidR="00735622" w:rsidRPr="00794FAA">
        <w:rPr>
          <w:sz w:val="22"/>
          <w:szCs w:val="22"/>
        </w:rPr>
        <w:t xml:space="preserve"> </w:t>
      </w:r>
      <w:r w:rsidRPr="00794FAA">
        <w:rPr>
          <w:sz w:val="22"/>
          <w:szCs w:val="22"/>
        </w:rPr>
        <w:t xml:space="preserve"> or through any other official points for acceptance for the relevant scheme.</w:t>
      </w:r>
    </w:p>
    <w:p w14:paraId="7A6726E5" w14:textId="46E56C60" w:rsidR="003557F7" w:rsidRPr="00794FAA" w:rsidRDefault="69867306" w:rsidP="003557F7">
      <w:pPr>
        <w:jc w:val="both"/>
        <w:rPr>
          <w:sz w:val="22"/>
          <w:szCs w:val="22"/>
        </w:rPr>
      </w:pPr>
      <w:r w:rsidRPr="00794FAA">
        <w:rPr>
          <w:sz w:val="22"/>
          <w:szCs w:val="22"/>
        </w:rPr>
        <w:t>Th</w:t>
      </w:r>
      <w:r w:rsidR="68D5CF0C" w:rsidRPr="00794FAA">
        <w:rPr>
          <w:sz w:val="22"/>
          <w:szCs w:val="22"/>
        </w:rPr>
        <w:t>e</w:t>
      </w:r>
      <w:r w:rsidRPr="00794FAA">
        <w:rPr>
          <w:sz w:val="22"/>
          <w:szCs w:val="22"/>
        </w:rPr>
        <w:t xml:space="preserve"> </w:t>
      </w:r>
      <w:r w:rsidR="3B1A427D" w:rsidRPr="00794FAA">
        <w:rPr>
          <w:sz w:val="22"/>
          <w:szCs w:val="22"/>
        </w:rPr>
        <w:t xml:space="preserve">Model </w:t>
      </w:r>
      <w:r w:rsidR="045A1867" w:rsidRPr="00794FAA">
        <w:rPr>
          <w:sz w:val="22"/>
          <w:szCs w:val="22"/>
        </w:rPr>
        <w:t>P</w:t>
      </w:r>
      <w:r w:rsidRPr="00794FAA">
        <w:rPr>
          <w:sz w:val="22"/>
          <w:szCs w:val="22"/>
        </w:rPr>
        <w:t>ortfolio</w:t>
      </w:r>
      <w:r w:rsidR="00794FAA" w:rsidRPr="00794FAA">
        <w:rPr>
          <w:sz w:val="22"/>
          <w:szCs w:val="22"/>
        </w:rPr>
        <w:t xml:space="preserve"> Facility</w:t>
      </w:r>
      <w:r w:rsidRPr="00794FAA">
        <w:rPr>
          <w:sz w:val="22"/>
          <w:szCs w:val="22"/>
        </w:rPr>
        <w:t xml:space="preserve"> </w:t>
      </w:r>
      <w:r w:rsidR="00794FAA" w:rsidRPr="00794FAA">
        <w:rPr>
          <w:sz w:val="22"/>
          <w:szCs w:val="22"/>
        </w:rPr>
        <w:t>is</w:t>
      </w:r>
      <w:r w:rsidR="003557F7" w:rsidRPr="00794FAA">
        <w:rPr>
          <w:sz w:val="22"/>
          <w:szCs w:val="22"/>
        </w:rPr>
        <w:t xml:space="preserve"> a digita</w:t>
      </w:r>
      <w:r w:rsidR="00FA1EDC" w:rsidRPr="00794FAA">
        <w:rPr>
          <w:sz w:val="22"/>
          <w:szCs w:val="22"/>
        </w:rPr>
        <w:t>l</w:t>
      </w:r>
      <w:r w:rsidR="005166B9" w:rsidRPr="00794FAA">
        <w:rPr>
          <w:sz w:val="22"/>
          <w:szCs w:val="22"/>
        </w:rPr>
        <w:t xml:space="preserve"> facility</w:t>
      </w:r>
      <w:r w:rsidR="003557F7" w:rsidRPr="00794FAA">
        <w:rPr>
          <w:sz w:val="22"/>
          <w:szCs w:val="22"/>
        </w:rPr>
        <w:t xml:space="preserve"> and investment in </w:t>
      </w:r>
      <w:r w:rsidRPr="00794FAA">
        <w:rPr>
          <w:sz w:val="22"/>
          <w:szCs w:val="22"/>
        </w:rPr>
        <w:t>th</w:t>
      </w:r>
      <w:r w:rsidR="2A1619A2" w:rsidRPr="00794FAA">
        <w:rPr>
          <w:sz w:val="22"/>
          <w:szCs w:val="22"/>
        </w:rPr>
        <w:t>e</w:t>
      </w:r>
      <w:r w:rsidRPr="00794FAA">
        <w:rPr>
          <w:sz w:val="22"/>
          <w:szCs w:val="22"/>
        </w:rPr>
        <w:t xml:space="preserve"> </w:t>
      </w:r>
      <w:r w:rsidR="02A0B93C" w:rsidRPr="00794FAA">
        <w:rPr>
          <w:sz w:val="22"/>
          <w:szCs w:val="22"/>
        </w:rPr>
        <w:t>Model P</w:t>
      </w:r>
      <w:r w:rsidRPr="00794FAA">
        <w:rPr>
          <w:sz w:val="22"/>
          <w:szCs w:val="22"/>
        </w:rPr>
        <w:t>ortfolio</w:t>
      </w:r>
      <w:r w:rsidR="75E266E3" w:rsidRPr="00794FAA">
        <w:rPr>
          <w:sz w:val="22"/>
          <w:szCs w:val="22"/>
        </w:rPr>
        <w:t>s</w:t>
      </w:r>
      <w:r w:rsidR="003557F7" w:rsidRPr="00794FAA">
        <w:rPr>
          <w:sz w:val="22"/>
          <w:szCs w:val="22"/>
        </w:rPr>
        <w:t xml:space="preserve"> is available to the investors who are also eligible to invest in the underlying schemes through </w:t>
      </w:r>
      <w:r w:rsidR="16FB7B48" w:rsidRPr="00794FAA">
        <w:rPr>
          <w:sz w:val="22"/>
          <w:szCs w:val="22"/>
        </w:rPr>
        <w:t>the Jio BlackRock AMC Website and Mobile App</w:t>
      </w:r>
      <w:r w:rsidR="003557F7" w:rsidRPr="00794FAA">
        <w:rPr>
          <w:sz w:val="22"/>
          <w:szCs w:val="22"/>
        </w:rPr>
        <w:t xml:space="preserve">. </w:t>
      </w:r>
      <w:r w:rsidR="24D0F064" w:rsidRPr="00794FAA">
        <w:rPr>
          <w:sz w:val="22"/>
          <w:szCs w:val="22"/>
        </w:rPr>
        <w:t xml:space="preserve">Transactions </w:t>
      </w:r>
      <w:r w:rsidR="2A17C940" w:rsidRPr="00794FAA">
        <w:rPr>
          <w:sz w:val="22"/>
          <w:szCs w:val="22"/>
        </w:rPr>
        <w:t>including redemption, purchase, switching in relation to the Model Portfolios</w:t>
      </w:r>
      <w:r w:rsidR="24D0F064" w:rsidRPr="00794FAA">
        <w:rPr>
          <w:sz w:val="22"/>
          <w:szCs w:val="22"/>
        </w:rPr>
        <w:t xml:space="preserve"> through any other platform or mode </w:t>
      </w:r>
      <w:r w:rsidR="7CD1B34D" w:rsidRPr="00794FAA">
        <w:rPr>
          <w:sz w:val="22"/>
          <w:szCs w:val="22"/>
        </w:rPr>
        <w:t>(other than through Jio BlackRock AMC Website and Mobile App)</w:t>
      </w:r>
      <w:r w:rsidR="503140B1" w:rsidRPr="00794FAA">
        <w:rPr>
          <w:sz w:val="22"/>
          <w:szCs w:val="22"/>
        </w:rPr>
        <w:t xml:space="preserve"> </w:t>
      </w:r>
      <w:r w:rsidR="24D0F064" w:rsidRPr="00794FAA">
        <w:rPr>
          <w:sz w:val="22"/>
          <w:szCs w:val="22"/>
        </w:rPr>
        <w:t>are not permitted and if submitted, will not get processed without any specific intimation to the investor</w:t>
      </w:r>
      <w:r w:rsidR="00766C3D" w:rsidRPr="00794FAA">
        <w:rPr>
          <w:sz w:val="22"/>
          <w:szCs w:val="22"/>
        </w:rPr>
        <w:t>.</w:t>
      </w:r>
    </w:p>
    <w:p w14:paraId="624C29CF" w14:textId="12D5097B" w:rsidR="003557F7" w:rsidRPr="00794FAA" w:rsidRDefault="003557F7" w:rsidP="003557F7">
      <w:pPr>
        <w:jc w:val="both"/>
        <w:rPr>
          <w:sz w:val="22"/>
          <w:szCs w:val="22"/>
        </w:rPr>
      </w:pPr>
      <w:r w:rsidRPr="00794FAA">
        <w:rPr>
          <w:sz w:val="22"/>
          <w:szCs w:val="22"/>
        </w:rPr>
        <w:t>There is no assurance of any returns, capital protection or capital guarantee to investors in relation to th</w:t>
      </w:r>
      <w:r w:rsidR="00777BAF" w:rsidRPr="00794FAA">
        <w:rPr>
          <w:sz w:val="22"/>
          <w:szCs w:val="22"/>
        </w:rPr>
        <w:t xml:space="preserve">e </w:t>
      </w:r>
      <w:r w:rsidR="69CC990F" w:rsidRPr="00794FAA">
        <w:rPr>
          <w:sz w:val="22"/>
          <w:szCs w:val="22"/>
        </w:rPr>
        <w:t>M</w:t>
      </w:r>
      <w:r w:rsidR="04EFFA90" w:rsidRPr="00794FAA">
        <w:rPr>
          <w:sz w:val="22"/>
          <w:szCs w:val="22"/>
        </w:rPr>
        <w:t>odel</w:t>
      </w:r>
      <w:r w:rsidR="69867306" w:rsidRPr="00794FAA">
        <w:rPr>
          <w:sz w:val="22"/>
          <w:szCs w:val="22"/>
        </w:rPr>
        <w:t xml:space="preserve"> </w:t>
      </w:r>
      <w:r w:rsidR="265F1E18" w:rsidRPr="00794FAA">
        <w:rPr>
          <w:sz w:val="22"/>
          <w:szCs w:val="22"/>
        </w:rPr>
        <w:t>P</w:t>
      </w:r>
      <w:r w:rsidR="69867306" w:rsidRPr="00794FAA">
        <w:rPr>
          <w:sz w:val="22"/>
          <w:szCs w:val="22"/>
        </w:rPr>
        <w:t>ortfolio</w:t>
      </w:r>
      <w:r w:rsidR="6820ECB2" w:rsidRPr="00794FAA">
        <w:rPr>
          <w:sz w:val="22"/>
          <w:szCs w:val="22"/>
        </w:rPr>
        <w:t>s</w:t>
      </w:r>
      <w:r w:rsidRPr="00794FAA">
        <w:rPr>
          <w:sz w:val="22"/>
          <w:szCs w:val="22"/>
        </w:rPr>
        <w:t xml:space="preserve"> or any scheme(s) included in t</w:t>
      </w:r>
      <w:r w:rsidR="00777BAF" w:rsidRPr="00794FAA">
        <w:rPr>
          <w:sz w:val="22"/>
          <w:szCs w:val="22"/>
        </w:rPr>
        <w:t xml:space="preserve">he </w:t>
      </w:r>
      <w:r w:rsidR="27DC4AC0" w:rsidRPr="00794FAA">
        <w:rPr>
          <w:sz w:val="22"/>
          <w:szCs w:val="22"/>
        </w:rPr>
        <w:t>M</w:t>
      </w:r>
      <w:r w:rsidR="04EFFA90" w:rsidRPr="00794FAA">
        <w:rPr>
          <w:sz w:val="22"/>
          <w:szCs w:val="22"/>
        </w:rPr>
        <w:t>odel</w:t>
      </w:r>
      <w:r w:rsidR="69867306" w:rsidRPr="00794FAA">
        <w:rPr>
          <w:sz w:val="22"/>
          <w:szCs w:val="22"/>
        </w:rPr>
        <w:t xml:space="preserve"> </w:t>
      </w:r>
      <w:r w:rsidR="41D66E0F" w:rsidRPr="00794FAA">
        <w:rPr>
          <w:sz w:val="22"/>
          <w:szCs w:val="22"/>
        </w:rPr>
        <w:t>P</w:t>
      </w:r>
      <w:r w:rsidR="69867306" w:rsidRPr="00794FAA">
        <w:rPr>
          <w:sz w:val="22"/>
          <w:szCs w:val="22"/>
        </w:rPr>
        <w:t>ortfolio</w:t>
      </w:r>
      <w:r w:rsidR="010C34CC" w:rsidRPr="00794FAA">
        <w:rPr>
          <w:sz w:val="22"/>
          <w:szCs w:val="22"/>
        </w:rPr>
        <w:t>s</w:t>
      </w:r>
      <w:r w:rsidR="69867306" w:rsidRPr="00794FAA">
        <w:rPr>
          <w:sz w:val="22"/>
          <w:szCs w:val="22"/>
        </w:rPr>
        <w:t>.</w:t>
      </w:r>
      <w:r w:rsidRPr="00794FAA">
        <w:rPr>
          <w:sz w:val="22"/>
          <w:szCs w:val="22"/>
        </w:rPr>
        <w:t xml:space="preserve"> </w:t>
      </w:r>
      <w:r w:rsidR="00307931" w:rsidRPr="00794FAA">
        <w:rPr>
          <w:sz w:val="22"/>
          <w:szCs w:val="22"/>
        </w:rPr>
        <w:t>Past performance may or may not be sustained in future and is not a guarantee of any future returns</w:t>
      </w:r>
      <w:r w:rsidR="006E2157" w:rsidRPr="00794FAA">
        <w:rPr>
          <w:sz w:val="22"/>
          <w:szCs w:val="22"/>
        </w:rPr>
        <w:t>.</w:t>
      </w:r>
      <w:r w:rsidR="00BB6ED9" w:rsidRPr="00794FAA">
        <w:rPr>
          <w:rFonts w:ascii="Arial" w:hAnsi="Arial" w:cs="Arial"/>
          <w:color w:val="969696"/>
          <w:spacing w:val="-3"/>
          <w:sz w:val="22"/>
          <w:szCs w:val="22"/>
          <w:shd w:val="clear" w:color="auto" w:fill="1A1B1C"/>
        </w:rPr>
        <w:t xml:space="preserve"> </w:t>
      </w:r>
      <w:r w:rsidR="00BB6ED9" w:rsidRPr="00794FAA">
        <w:rPr>
          <w:sz w:val="22"/>
          <w:szCs w:val="22"/>
        </w:rPr>
        <w:t xml:space="preserve">The investor is requested to take into consideration all the risk factors including their financial condition, suitability to risk return profile and take professional advice before </w:t>
      </w:r>
      <w:r w:rsidR="005A4F4E" w:rsidRPr="00794FAA">
        <w:rPr>
          <w:sz w:val="22"/>
          <w:szCs w:val="22"/>
        </w:rPr>
        <w:t>taking any investment related decision</w:t>
      </w:r>
      <w:r w:rsidR="00BB6ED9" w:rsidRPr="00794FAA">
        <w:rPr>
          <w:sz w:val="22"/>
          <w:szCs w:val="22"/>
        </w:rPr>
        <w:t>.</w:t>
      </w:r>
    </w:p>
    <w:p w14:paraId="0C812A47" w14:textId="0C498B26" w:rsidR="007C097A" w:rsidRPr="00794FAA" w:rsidRDefault="00777BAF" w:rsidP="00B93904">
      <w:pPr>
        <w:jc w:val="both"/>
        <w:rPr>
          <w:color w:val="156082" w:themeColor="accent1"/>
          <w:sz w:val="22"/>
          <w:szCs w:val="22"/>
        </w:rPr>
      </w:pPr>
      <w:r w:rsidRPr="00794FAA" w:rsidDel="4F29D01A">
        <w:rPr>
          <w:sz w:val="22"/>
          <w:szCs w:val="22"/>
        </w:rPr>
        <w:t xml:space="preserve">The </w:t>
      </w:r>
      <w:r w:rsidR="7B11B099" w:rsidRPr="00794FAA">
        <w:rPr>
          <w:sz w:val="22"/>
          <w:szCs w:val="22"/>
        </w:rPr>
        <w:t>M</w:t>
      </w:r>
      <w:r w:rsidR="04EFFA90" w:rsidRPr="00794FAA">
        <w:rPr>
          <w:sz w:val="22"/>
          <w:szCs w:val="22"/>
        </w:rPr>
        <w:t xml:space="preserve">odel </w:t>
      </w:r>
      <w:r w:rsidR="43A8BCA4" w:rsidRPr="00794FAA">
        <w:rPr>
          <w:sz w:val="22"/>
          <w:szCs w:val="22"/>
        </w:rPr>
        <w:t>P</w:t>
      </w:r>
      <w:r w:rsidR="04EFFA90" w:rsidRPr="00794FAA">
        <w:rPr>
          <w:sz w:val="22"/>
          <w:szCs w:val="22"/>
        </w:rPr>
        <w:t>ort</w:t>
      </w:r>
      <w:r w:rsidR="4AC1AA85" w:rsidRPr="00794FAA">
        <w:rPr>
          <w:sz w:val="22"/>
          <w:szCs w:val="22"/>
        </w:rPr>
        <w:t>folio</w:t>
      </w:r>
      <w:r w:rsidR="7ED4E28E" w:rsidRPr="00794FAA">
        <w:rPr>
          <w:sz w:val="22"/>
          <w:szCs w:val="22"/>
        </w:rPr>
        <w:t>s</w:t>
      </w:r>
      <w:r w:rsidRPr="00794FAA" w:rsidDel="70B25694">
        <w:rPr>
          <w:sz w:val="22"/>
          <w:szCs w:val="22"/>
        </w:rPr>
        <w:t xml:space="preserve"> may be rebalanced by </w:t>
      </w:r>
      <w:r w:rsidRPr="00794FAA" w:rsidDel="6736ADF7">
        <w:rPr>
          <w:sz w:val="22"/>
          <w:szCs w:val="22"/>
        </w:rPr>
        <w:t>the AMC</w:t>
      </w:r>
      <w:r w:rsidRPr="00794FAA" w:rsidDel="70B25694">
        <w:rPr>
          <w:sz w:val="22"/>
          <w:szCs w:val="22"/>
        </w:rPr>
        <w:t xml:space="preserve"> at such other times as may be deemed appropriate by </w:t>
      </w:r>
      <w:r w:rsidRPr="00794FAA" w:rsidDel="6736ADF7">
        <w:rPr>
          <w:sz w:val="22"/>
          <w:szCs w:val="22"/>
        </w:rPr>
        <w:t>the AMC</w:t>
      </w:r>
      <w:r w:rsidRPr="00794FAA" w:rsidDel="70B25694">
        <w:rPr>
          <w:sz w:val="22"/>
          <w:szCs w:val="22"/>
        </w:rPr>
        <w:t xml:space="preserve">, based on </w:t>
      </w:r>
      <w:r w:rsidRPr="00794FAA" w:rsidDel="668194D6">
        <w:rPr>
          <w:sz w:val="22"/>
          <w:szCs w:val="22"/>
        </w:rPr>
        <w:t>their</w:t>
      </w:r>
      <w:r w:rsidRPr="00794FAA" w:rsidDel="70B25694">
        <w:rPr>
          <w:sz w:val="22"/>
          <w:szCs w:val="22"/>
        </w:rPr>
        <w:t xml:space="preserve"> internal assessment of market conditions, risk factors, and investment strategy. Any such rebalancing shall be communicated to the investors investing in the </w:t>
      </w:r>
      <w:r w:rsidR="078E07E8" w:rsidRPr="00794FAA">
        <w:rPr>
          <w:sz w:val="22"/>
          <w:szCs w:val="22"/>
        </w:rPr>
        <w:t>Model</w:t>
      </w:r>
      <w:r w:rsidR="69867306" w:rsidRPr="00794FAA">
        <w:rPr>
          <w:sz w:val="22"/>
          <w:szCs w:val="22"/>
        </w:rPr>
        <w:t xml:space="preserve"> </w:t>
      </w:r>
      <w:r w:rsidR="300723D5" w:rsidRPr="00794FAA">
        <w:rPr>
          <w:sz w:val="22"/>
          <w:szCs w:val="22"/>
        </w:rPr>
        <w:t>P</w:t>
      </w:r>
      <w:r w:rsidR="69867306" w:rsidRPr="00794FAA">
        <w:rPr>
          <w:sz w:val="22"/>
          <w:szCs w:val="22"/>
        </w:rPr>
        <w:t>ortfolio</w:t>
      </w:r>
      <w:r w:rsidR="49CD11DC" w:rsidRPr="00794FAA">
        <w:rPr>
          <w:sz w:val="22"/>
          <w:szCs w:val="22"/>
        </w:rPr>
        <w:t>s</w:t>
      </w:r>
      <w:r w:rsidR="69867306" w:rsidRPr="00794FAA">
        <w:rPr>
          <w:sz w:val="22"/>
          <w:szCs w:val="22"/>
        </w:rPr>
        <w:t xml:space="preserve">. </w:t>
      </w:r>
      <w:r w:rsidR="6A237351" w:rsidRPr="00794FAA">
        <w:rPr>
          <w:sz w:val="22"/>
          <w:szCs w:val="22"/>
        </w:rPr>
        <w:t>Rebalancing will take place subject</w:t>
      </w:r>
      <w:r w:rsidR="533D9B34" w:rsidRPr="00794FAA">
        <w:rPr>
          <w:sz w:val="22"/>
          <w:szCs w:val="22"/>
        </w:rPr>
        <w:t xml:space="preserve"> </w:t>
      </w:r>
      <w:r w:rsidR="14353EC0" w:rsidRPr="00794FAA">
        <w:rPr>
          <w:sz w:val="22"/>
          <w:szCs w:val="22"/>
        </w:rPr>
        <w:t xml:space="preserve">to </w:t>
      </w:r>
      <w:r w:rsidR="6A237351" w:rsidRPr="00794FAA">
        <w:rPr>
          <w:sz w:val="22"/>
          <w:szCs w:val="22"/>
        </w:rPr>
        <w:t>investor’s accept</w:t>
      </w:r>
      <w:r w:rsidR="043749B8" w:rsidRPr="00794FAA">
        <w:rPr>
          <w:sz w:val="22"/>
          <w:szCs w:val="22"/>
        </w:rPr>
        <w:t>a</w:t>
      </w:r>
      <w:r w:rsidR="6A237351" w:rsidRPr="00794FAA">
        <w:rPr>
          <w:sz w:val="22"/>
          <w:szCs w:val="22"/>
        </w:rPr>
        <w:t>nce of the re</w:t>
      </w:r>
      <w:r w:rsidR="18EBCF1A" w:rsidRPr="00794FAA">
        <w:rPr>
          <w:sz w:val="22"/>
          <w:szCs w:val="22"/>
        </w:rPr>
        <w:t>balancing notification.</w:t>
      </w:r>
      <w:r w:rsidRPr="00794FAA" w:rsidDel="70B25694">
        <w:rPr>
          <w:sz w:val="22"/>
          <w:szCs w:val="22"/>
        </w:rPr>
        <w:t xml:space="preserve"> </w:t>
      </w:r>
      <w:r w:rsidR="70B25694" w:rsidRPr="00794FAA">
        <w:rPr>
          <w:sz w:val="22"/>
          <w:szCs w:val="22"/>
        </w:rPr>
        <w:t xml:space="preserve">Neither </w:t>
      </w:r>
      <w:r w:rsidR="6F541EF1" w:rsidRPr="00794FAA">
        <w:rPr>
          <w:sz w:val="22"/>
          <w:szCs w:val="22"/>
        </w:rPr>
        <w:t>the M</w:t>
      </w:r>
      <w:r w:rsidR="778F7142" w:rsidRPr="00794FAA">
        <w:rPr>
          <w:sz w:val="22"/>
          <w:szCs w:val="22"/>
        </w:rPr>
        <w:t xml:space="preserve">odel </w:t>
      </w:r>
      <w:r w:rsidR="3AA7EB0F" w:rsidRPr="00794FAA">
        <w:rPr>
          <w:sz w:val="22"/>
          <w:szCs w:val="22"/>
        </w:rPr>
        <w:t>P</w:t>
      </w:r>
      <w:r w:rsidR="68D0EB6B" w:rsidRPr="00794FAA">
        <w:rPr>
          <w:sz w:val="22"/>
          <w:szCs w:val="22"/>
        </w:rPr>
        <w:t xml:space="preserve">ortfolio </w:t>
      </w:r>
      <w:r w:rsidR="70B25694" w:rsidRPr="00794FAA">
        <w:rPr>
          <w:sz w:val="22"/>
          <w:szCs w:val="22"/>
        </w:rPr>
        <w:t xml:space="preserve">nor </w:t>
      </w:r>
      <w:r w:rsidRPr="00794FAA" w:rsidDel="70B25694">
        <w:rPr>
          <w:sz w:val="22"/>
          <w:szCs w:val="22"/>
        </w:rPr>
        <w:t xml:space="preserve">its </w:t>
      </w:r>
      <w:r w:rsidR="70B25694" w:rsidRPr="00794FAA">
        <w:rPr>
          <w:sz w:val="22"/>
          <w:szCs w:val="22"/>
        </w:rPr>
        <w:t xml:space="preserve">rebalancing </w:t>
      </w:r>
      <w:r w:rsidR="7391FF59" w:rsidRPr="00794FAA">
        <w:rPr>
          <w:sz w:val="22"/>
          <w:szCs w:val="22"/>
        </w:rPr>
        <w:t xml:space="preserve">cycle </w:t>
      </w:r>
      <w:r w:rsidR="70B25694" w:rsidRPr="00794FAA">
        <w:rPr>
          <w:sz w:val="22"/>
          <w:szCs w:val="22"/>
        </w:rPr>
        <w:t xml:space="preserve">is a </w:t>
      </w:r>
      <w:r w:rsidR="55012E06" w:rsidRPr="00794FAA">
        <w:rPr>
          <w:sz w:val="22"/>
          <w:szCs w:val="22"/>
        </w:rPr>
        <w:t xml:space="preserve">recommendation or </w:t>
      </w:r>
      <w:r w:rsidR="70B25694" w:rsidRPr="00794FAA">
        <w:rPr>
          <w:sz w:val="22"/>
          <w:szCs w:val="22"/>
        </w:rPr>
        <w:t xml:space="preserve">advertisement or promotion of the underlying scheme(s) and </w:t>
      </w:r>
      <w:r w:rsidR="69867306" w:rsidRPr="00794FAA">
        <w:rPr>
          <w:sz w:val="22"/>
          <w:szCs w:val="22"/>
        </w:rPr>
        <w:t>th</w:t>
      </w:r>
      <w:r w:rsidR="57221C83" w:rsidRPr="00794FAA">
        <w:rPr>
          <w:sz w:val="22"/>
          <w:szCs w:val="22"/>
        </w:rPr>
        <w:t>i</w:t>
      </w:r>
      <w:r w:rsidR="69867306" w:rsidRPr="00794FAA">
        <w:rPr>
          <w:sz w:val="22"/>
          <w:szCs w:val="22"/>
        </w:rPr>
        <w:t xml:space="preserve">s </w:t>
      </w:r>
      <w:r w:rsidR="2D3F9892" w:rsidRPr="00794FAA">
        <w:rPr>
          <w:sz w:val="22"/>
          <w:szCs w:val="22"/>
        </w:rPr>
        <w:t>is</w:t>
      </w:r>
      <w:r w:rsidR="70B25694" w:rsidRPr="00794FAA">
        <w:rPr>
          <w:sz w:val="22"/>
          <w:szCs w:val="22"/>
        </w:rPr>
        <w:t xml:space="preserve"> merely </w:t>
      </w:r>
      <w:r w:rsidR="3028C575" w:rsidRPr="00794FAA">
        <w:rPr>
          <w:sz w:val="22"/>
          <w:szCs w:val="22"/>
        </w:rPr>
        <w:t>a facility</w:t>
      </w:r>
      <w:r w:rsidR="70B25694" w:rsidRPr="00794FAA">
        <w:rPr>
          <w:sz w:val="22"/>
          <w:szCs w:val="22"/>
        </w:rPr>
        <w:t xml:space="preserve"> for investors convenience</w:t>
      </w:r>
      <w:r w:rsidR="426AEA65" w:rsidRPr="00794FAA">
        <w:rPr>
          <w:sz w:val="22"/>
          <w:szCs w:val="22"/>
        </w:rPr>
        <w:t>.</w:t>
      </w:r>
      <w:r w:rsidR="4C801DE3" w:rsidRPr="00794FAA">
        <w:rPr>
          <w:color w:val="156082" w:themeColor="accent1"/>
          <w:sz w:val="22"/>
          <w:szCs w:val="22"/>
        </w:rPr>
        <w:t xml:space="preserve"> </w:t>
      </w:r>
    </w:p>
    <w:p w14:paraId="481DF336" w14:textId="2B5D01A0" w:rsidR="00DC4949" w:rsidRPr="00794FAA" w:rsidRDefault="00DC4949" w:rsidP="008843C8">
      <w:pPr>
        <w:jc w:val="both"/>
        <w:rPr>
          <w:sz w:val="22"/>
          <w:szCs w:val="22"/>
        </w:rPr>
      </w:pPr>
      <w:r w:rsidRPr="00794FAA">
        <w:rPr>
          <w:sz w:val="22"/>
          <w:szCs w:val="22"/>
        </w:rPr>
        <w:t xml:space="preserve">For information on individual schemes, including product labels, risk-o-meter, and other disclosures, please refer to the respective SIDs and KIMs available on </w:t>
      </w:r>
      <w:hyperlink r:id="rId9">
        <w:r w:rsidRPr="00794FAA">
          <w:rPr>
            <w:rStyle w:val="Hyperlink"/>
            <w:sz w:val="22"/>
            <w:szCs w:val="22"/>
          </w:rPr>
          <w:t>www.jioblackrockamc.com</w:t>
        </w:r>
      </w:hyperlink>
      <w:r w:rsidRPr="00794FAA">
        <w:rPr>
          <w:sz w:val="22"/>
          <w:szCs w:val="22"/>
        </w:rPr>
        <w:t>. </w:t>
      </w:r>
    </w:p>
    <w:p w14:paraId="05591E2A" w14:textId="77777777" w:rsidR="001634D8" w:rsidRDefault="00BD6D0F" w:rsidP="007861BB">
      <w:pPr>
        <w:rPr>
          <w:b/>
          <w:bCs/>
          <w:sz w:val="22"/>
          <w:szCs w:val="22"/>
        </w:rPr>
      </w:pPr>
      <w:r w:rsidRPr="00794FAA">
        <w:rPr>
          <w:b/>
          <w:bCs/>
          <w:sz w:val="22"/>
          <w:szCs w:val="22"/>
        </w:rPr>
        <w:t>Mutual Fund investments are subject to market risks, read all scheme related documents carefully </w:t>
      </w:r>
    </w:p>
    <w:p w14:paraId="5B061CA0" w14:textId="13CC4C8C" w:rsidR="00137B62" w:rsidRPr="00684DFB" w:rsidRDefault="00137B62" w:rsidP="00B12948">
      <w:pPr>
        <w:rPr>
          <w:b/>
          <w:bCs/>
          <w:sz w:val="22"/>
          <w:szCs w:val="22"/>
        </w:rPr>
      </w:pPr>
    </w:p>
    <w:sectPr w:rsidR="00137B62" w:rsidRPr="00684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1335"/>
    <w:multiLevelType w:val="multilevel"/>
    <w:tmpl w:val="FB464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E4D87"/>
    <w:multiLevelType w:val="multilevel"/>
    <w:tmpl w:val="F8E2A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BA0057"/>
    <w:multiLevelType w:val="multilevel"/>
    <w:tmpl w:val="64B2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F111E"/>
    <w:multiLevelType w:val="multilevel"/>
    <w:tmpl w:val="C218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923AC"/>
    <w:multiLevelType w:val="multilevel"/>
    <w:tmpl w:val="576C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0827B8"/>
    <w:multiLevelType w:val="hybridMultilevel"/>
    <w:tmpl w:val="E93059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F8C0E2F"/>
    <w:multiLevelType w:val="multilevel"/>
    <w:tmpl w:val="CCDCC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CF3993"/>
    <w:multiLevelType w:val="multilevel"/>
    <w:tmpl w:val="17CAF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EE6FCC"/>
    <w:multiLevelType w:val="multilevel"/>
    <w:tmpl w:val="BE10E4D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4C3EF0"/>
    <w:multiLevelType w:val="multilevel"/>
    <w:tmpl w:val="A246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5D46B3"/>
    <w:multiLevelType w:val="multilevel"/>
    <w:tmpl w:val="2B34E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9D7C33"/>
    <w:multiLevelType w:val="multilevel"/>
    <w:tmpl w:val="28780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AE44A2"/>
    <w:multiLevelType w:val="multilevel"/>
    <w:tmpl w:val="881C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F83D6A"/>
    <w:multiLevelType w:val="multilevel"/>
    <w:tmpl w:val="8B84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5330944">
    <w:abstractNumId w:val="4"/>
  </w:num>
  <w:num w:numId="2" w16cid:durableId="1006441403">
    <w:abstractNumId w:val="11"/>
  </w:num>
  <w:num w:numId="3" w16cid:durableId="1494252597">
    <w:abstractNumId w:val="2"/>
  </w:num>
  <w:num w:numId="4" w16cid:durableId="1241868327">
    <w:abstractNumId w:val="7"/>
  </w:num>
  <w:num w:numId="5" w16cid:durableId="825171908">
    <w:abstractNumId w:val="13"/>
  </w:num>
  <w:num w:numId="6" w16cid:durableId="470830087">
    <w:abstractNumId w:val="8"/>
  </w:num>
  <w:num w:numId="7" w16cid:durableId="1874732150">
    <w:abstractNumId w:val="9"/>
  </w:num>
  <w:num w:numId="8" w16cid:durableId="1113474993">
    <w:abstractNumId w:val="10"/>
  </w:num>
  <w:num w:numId="9" w16cid:durableId="1185050567">
    <w:abstractNumId w:val="1"/>
  </w:num>
  <w:num w:numId="10" w16cid:durableId="651300532">
    <w:abstractNumId w:val="0"/>
  </w:num>
  <w:num w:numId="11" w16cid:durableId="59913822">
    <w:abstractNumId w:val="6"/>
  </w:num>
  <w:num w:numId="12" w16cid:durableId="436406646">
    <w:abstractNumId w:val="12"/>
  </w:num>
  <w:num w:numId="13" w16cid:durableId="1451893092">
    <w:abstractNumId w:val="3"/>
  </w:num>
  <w:num w:numId="14" w16cid:durableId="1638221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BA"/>
    <w:rsid w:val="00002B62"/>
    <w:rsid w:val="0000447E"/>
    <w:rsid w:val="00011392"/>
    <w:rsid w:val="000146D6"/>
    <w:rsid w:val="000155D6"/>
    <w:rsid w:val="0001614D"/>
    <w:rsid w:val="000211B8"/>
    <w:rsid w:val="00024734"/>
    <w:rsid w:val="0002548A"/>
    <w:rsid w:val="00034153"/>
    <w:rsid w:val="0003585F"/>
    <w:rsid w:val="00047110"/>
    <w:rsid w:val="00053AE3"/>
    <w:rsid w:val="00056ABF"/>
    <w:rsid w:val="000607D7"/>
    <w:rsid w:val="00063698"/>
    <w:rsid w:val="0006557B"/>
    <w:rsid w:val="00065789"/>
    <w:rsid w:val="000667FE"/>
    <w:rsid w:val="0007010B"/>
    <w:rsid w:val="00084968"/>
    <w:rsid w:val="00086F17"/>
    <w:rsid w:val="000873CF"/>
    <w:rsid w:val="000935C0"/>
    <w:rsid w:val="00093D7F"/>
    <w:rsid w:val="000A29CB"/>
    <w:rsid w:val="000B3AF4"/>
    <w:rsid w:val="000C05F0"/>
    <w:rsid w:val="000C1B1E"/>
    <w:rsid w:val="000C7958"/>
    <w:rsid w:val="000D0603"/>
    <w:rsid w:val="000D1ECF"/>
    <w:rsid w:val="000D302C"/>
    <w:rsid w:val="000D32C2"/>
    <w:rsid w:val="000D6832"/>
    <w:rsid w:val="000E0009"/>
    <w:rsid w:val="000E20B9"/>
    <w:rsid w:val="000F5C8F"/>
    <w:rsid w:val="000F71E3"/>
    <w:rsid w:val="001024B5"/>
    <w:rsid w:val="00113473"/>
    <w:rsid w:val="00113DB7"/>
    <w:rsid w:val="00115ED7"/>
    <w:rsid w:val="0011624E"/>
    <w:rsid w:val="00120042"/>
    <w:rsid w:val="001206E6"/>
    <w:rsid w:val="0012220F"/>
    <w:rsid w:val="00123794"/>
    <w:rsid w:val="00132574"/>
    <w:rsid w:val="00137B62"/>
    <w:rsid w:val="00142A8A"/>
    <w:rsid w:val="00146A21"/>
    <w:rsid w:val="00147E1C"/>
    <w:rsid w:val="00151847"/>
    <w:rsid w:val="00152795"/>
    <w:rsid w:val="00156BC9"/>
    <w:rsid w:val="00157F06"/>
    <w:rsid w:val="00161D15"/>
    <w:rsid w:val="001634D8"/>
    <w:rsid w:val="00166ED6"/>
    <w:rsid w:val="00174336"/>
    <w:rsid w:val="0017466A"/>
    <w:rsid w:val="001772CF"/>
    <w:rsid w:val="00181F8C"/>
    <w:rsid w:val="001824DC"/>
    <w:rsid w:val="00183795"/>
    <w:rsid w:val="001840AE"/>
    <w:rsid w:val="00190474"/>
    <w:rsid w:val="00192D80"/>
    <w:rsid w:val="001945C3"/>
    <w:rsid w:val="001B3835"/>
    <w:rsid w:val="001B548D"/>
    <w:rsid w:val="001D375C"/>
    <w:rsid w:val="001D66D3"/>
    <w:rsid w:val="001E26EA"/>
    <w:rsid w:val="001F0162"/>
    <w:rsid w:val="001F120B"/>
    <w:rsid w:val="001F1878"/>
    <w:rsid w:val="002019CE"/>
    <w:rsid w:val="00203951"/>
    <w:rsid w:val="00204367"/>
    <w:rsid w:val="002059FF"/>
    <w:rsid w:val="00207BA8"/>
    <w:rsid w:val="00211260"/>
    <w:rsid w:val="00220CF3"/>
    <w:rsid w:val="00223B41"/>
    <w:rsid w:val="00231505"/>
    <w:rsid w:val="00233F4E"/>
    <w:rsid w:val="00237225"/>
    <w:rsid w:val="00243CD8"/>
    <w:rsid w:val="00256367"/>
    <w:rsid w:val="0025670D"/>
    <w:rsid w:val="00256C0E"/>
    <w:rsid w:val="00256E11"/>
    <w:rsid w:val="00257A5D"/>
    <w:rsid w:val="0026210E"/>
    <w:rsid w:val="00266A40"/>
    <w:rsid w:val="0026782E"/>
    <w:rsid w:val="00272D6C"/>
    <w:rsid w:val="002855E4"/>
    <w:rsid w:val="002904A2"/>
    <w:rsid w:val="00296CDB"/>
    <w:rsid w:val="0029787E"/>
    <w:rsid w:val="002A4C99"/>
    <w:rsid w:val="002B12D4"/>
    <w:rsid w:val="002B1812"/>
    <w:rsid w:val="002B21A7"/>
    <w:rsid w:val="002B3666"/>
    <w:rsid w:val="002B5E30"/>
    <w:rsid w:val="002B733E"/>
    <w:rsid w:val="002B74DC"/>
    <w:rsid w:val="002C13E3"/>
    <w:rsid w:val="002C3B32"/>
    <w:rsid w:val="002C3CA8"/>
    <w:rsid w:val="002C6879"/>
    <w:rsid w:val="002D00E3"/>
    <w:rsid w:val="002D27A9"/>
    <w:rsid w:val="002D290D"/>
    <w:rsid w:val="002D6284"/>
    <w:rsid w:val="002D76EF"/>
    <w:rsid w:val="002E1B30"/>
    <w:rsid w:val="002F0158"/>
    <w:rsid w:val="002F0CFD"/>
    <w:rsid w:val="002F1E26"/>
    <w:rsid w:val="002F2F90"/>
    <w:rsid w:val="00300F76"/>
    <w:rsid w:val="00302814"/>
    <w:rsid w:val="00304F5B"/>
    <w:rsid w:val="00307931"/>
    <w:rsid w:val="0031064A"/>
    <w:rsid w:val="0031172B"/>
    <w:rsid w:val="00323036"/>
    <w:rsid w:val="00323A82"/>
    <w:rsid w:val="00330486"/>
    <w:rsid w:val="00333A18"/>
    <w:rsid w:val="00336A5E"/>
    <w:rsid w:val="003408A5"/>
    <w:rsid w:val="00340DC7"/>
    <w:rsid w:val="00343E9E"/>
    <w:rsid w:val="00347697"/>
    <w:rsid w:val="00347A2F"/>
    <w:rsid w:val="00351183"/>
    <w:rsid w:val="003528F9"/>
    <w:rsid w:val="00352F14"/>
    <w:rsid w:val="00353B2E"/>
    <w:rsid w:val="00355403"/>
    <w:rsid w:val="003557F7"/>
    <w:rsid w:val="00361D04"/>
    <w:rsid w:val="0036624C"/>
    <w:rsid w:val="003665A7"/>
    <w:rsid w:val="00366BCD"/>
    <w:rsid w:val="00367396"/>
    <w:rsid w:val="00375317"/>
    <w:rsid w:val="00382771"/>
    <w:rsid w:val="00387936"/>
    <w:rsid w:val="00395110"/>
    <w:rsid w:val="003A0F7A"/>
    <w:rsid w:val="003A1B0F"/>
    <w:rsid w:val="003A4044"/>
    <w:rsid w:val="003A4EC2"/>
    <w:rsid w:val="003A517E"/>
    <w:rsid w:val="003A6488"/>
    <w:rsid w:val="003A64F3"/>
    <w:rsid w:val="003A753A"/>
    <w:rsid w:val="003B1D94"/>
    <w:rsid w:val="003BF715"/>
    <w:rsid w:val="003C1EC6"/>
    <w:rsid w:val="003D1272"/>
    <w:rsid w:val="003D3711"/>
    <w:rsid w:val="003D5742"/>
    <w:rsid w:val="003D6FDA"/>
    <w:rsid w:val="003E0115"/>
    <w:rsid w:val="003E01E9"/>
    <w:rsid w:val="003E49FC"/>
    <w:rsid w:val="003E569F"/>
    <w:rsid w:val="003E75D7"/>
    <w:rsid w:val="003F2948"/>
    <w:rsid w:val="003F40DD"/>
    <w:rsid w:val="004031DE"/>
    <w:rsid w:val="004042C1"/>
    <w:rsid w:val="00414964"/>
    <w:rsid w:val="00417AA7"/>
    <w:rsid w:val="00426057"/>
    <w:rsid w:val="00426AC8"/>
    <w:rsid w:val="0042C4A0"/>
    <w:rsid w:val="004360C8"/>
    <w:rsid w:val="00436500"/>
    <w:rsid w:val="004410C2"/>
    <w:rsid w:val="00450243"/>
    <w:rsid w:val="004550F2"/>
    <w:rsid w:val="004559AD"/>
    <w:rsid w:val="004604A1"/>
    <w:rsid w:val="00461DB9"/>
    <w:rsid w:val="00462E2F"/>
    <w:rsid w:val="0046741A"/>
    <w:rsid w:val="004678F3"/>
    <w:rsid w:val="0046AE5B"/>
    <w:rsid w:val="00471C9E"/>
    <w:rsid w:val="0047369C"/>
    <w:rsid w:val="00474BED"/>
    <w:rsid w:val="004804C1"/>
    <w:rsid w:val="00480656"/>
    <w:rsid w:val="0048523F"/>
    <w:rsid w:val="004A1F91"/>
    <w:rsid w:val="004A3E49"/>
    <w:rsid w:val="004B5ECD"/>
    <w:rsid w:val="004B78A9"/>
    <w:rsid w:val="004D06B6"/>
    <w:rsid w:val="004D10BD"/>
    <w:rsid w:val="004D27F5"/>
    <w:rsid w:val="004D32A5"/>
    <w:rsid w:val="004E6011"/>
    <w:rsid w:val="004F20DD"/>
    <w:rsid w:val="004F62D0"/>
    <w:rsid w:val="004F7BA0"/>
    <w:rsid w:val="00503A27"/>
    <w:rsid w:val="00503AE9"/>
    <w:rsid w:val="005166B9"/>
    <w:rsid w:val="00521732"/>
    <w:rsid w:val="0052241F"/>
    <w:rsid w:val="00526787"/>
    <w:rsid w:val="005327DB"/>
    <w:rsid w:val="005348E0"/>
    <w:rsid w:val="005373D4"/>
    <w:rsid w:val="00542A04"/>
    <w:rsid w:val="00544046"/>
    <w:rsid w:val="00544949"/>
    <w:rsid w:val="00547C55"/>
    <w:rsid w:val="00550F25"/>
    <w:rsid w:val="00552F5C"/>
    <w:rsid w:val="00556196"/>
    <w:rsid w:val="005575A2"/>
    <w:rsid w:val="00557ECA"/>
    <w:rsid w:val="005608F4"/>
    <w:rsid w:val="0056096A"/>
    <w:rsid w:val="00561B31"/>
    <w:rsid w:val="00566220"/>
    <w:rsid w:val="00566BFB"/>
    <w:rsid w:val="005670B9"/>
    <w:rsid w:val="005679FA"/>
    <w:rsid w:val="0058233E"/>
    <w:rsid w:val="00586A3C"/>
    <w:rsid w:val="005917F3"/>
    <w:rsid w:val="0059241A"/>
    <w:rsid w:val="00593D94"/>
    <w:rsid w:val="00596AD3"/>
    <w:rsid w:val="005A4F4E"/>
    <w:rsid w:val="005A5E3C"/>
    <w:rsid w:val="005B0953"/>
    <w:rsid w:val="005B2CEC"/>
    <w:rsid w:val="005B799E"/>
    <w:rsid w:val="005C10D3"/>
    <w:rsid w:val="005C17FF"/>
    <w:rsid w:val="005C4685"/>
    <w:rsid w:val="005C53A1"/>
    <w:rsid w:val="005C7906"/>
    <w:rsid w:val="005D0FD7"/>
    <w:rsid w:val="005D351F"/>
    <w:rsid w:val="005D4998"/>
    <w:rsid w:val="005D54CC"/>
    <w:rsid w:val="005E1FF4"/>
    <w:rsid w:val="005E2898"/>
    <w:rsid w:val="005E3773"/>
    <w:rsid w:val="005E5555"/>
    <w:rsid w:val="005E7998"/>
    <w:rsid w:val="005F3878"/>
    <w:rsid w:val="00602ECB"/>
    <w:rsid w:val="006035B2"/>
    <w:rsid w:val="006037E8"/>
    <w:rsid w:val="00607A85"/>
    <w:rsid w:val="00610284"/>
    <w:rsid w:val="00613BD6"/>
    <w:rsid w:val="00615965"/>
    <w:rsid w:val="006165EE"/>
    <w:rsid w:val="00616631"/>
    <w:rsid w:val="006231B5"/>
    <w:rsid w:val="00627666"/>
    <w:rsid w:val="0063477F"/>
    <w:rsid w:val="00635DCB"/>
    <w:rsid w:val="00636A76"/>
    <w:rsid w:val="00640956"/>
    <w:rsid w:val="00647016"/>
    <w:rsid w:val="00652391"/>
    <w:rsid w:val="00653658"/>
    <w:rsid w:val="00656ED5"/>
    <w:rsid w:val="006606AC"/>
    <w:rsid w:val="00663D8C"/>
    <w:rsid w:val="00664251"/>
    <w:rsid w:val="00664F38"/>
    <w:rsid w:val="0066574E"/>
    <w:rsid w:val="006734E4"/>
    <w:rsid w:val="0067638A"/>
    <w:rsid w:val="00676847"/>
    <w:rsid w:val="00682924"/>
    <w:rsid w:val="006835DE"/>
    <w:rsid w:val="00684DFB"/>
    <w:rsid w:val="0069076C"/>
    <w:rsid w:val="00690BB2"/>
    <w:rsid w:val="00694699"/>
    <w:rsid w:val="00695EB4"/>
    <w:rsid w:val="00696FF2"/>
    <w:rsid w:val="006A13F4"/>
    <w:rsid w:val="006A204E"/>
    <w:rsid w:val="006A4ECB"/>
    <w:rsid w:val="006B16E3"/>
    <w:rsid w:val="006B1E0D"/>
    <w:rsid w:val="006B2561"/>
    <w:rsid w:val="006B53CE"/>
    <w:rsid w:val="006B60AB"/>
    <w:rsid w:val="006C01DB"/>
    <w:rsid w:val="006C1590"/>
    <w:rsid w:val="006C531E"/>
    <w:rsid w:val="006D2C90"/>
    <w:rsid w:val="006E2157"/>
    <w:rsid w:val="006E2E91"/>
    <w:rsid w:val="006F0696"/>
    <w:rsid w:val="006F2FBA"/>
    <w:rsid w:val="006F49E4"/>
    <w:rsid w:val="007035E1"/>
    <w:rsid w:val="00704243"/>
    <w:rsid w:val="00711799"/>
    <w:rsid w:val="00714C82"/>
    <w:rsid w:val="007245E9"/>
    <w:rsid w:val="0072529B"/>
    <w:rsid w:val="00726F58"/>
    <w:rsid w:val="007271C6"/>
    <w:rsid w:val="00731AC4"/>
    <w:rsid w:val="00735622"/>
    <w:rsid w:val="00735A9D"/>
    <w:rsid w:val="00737DD5"/>
    <w:rsid w:val="007452EA"/>
    <w:rsid w:val="00751608"/>
    <w:rsid w:val="0075363C"/>
    <w:rsid w:val="0076548C"/>
    <w:rsid w:val="00766B01"/>
    <w:rsid w:val="00766C3D"/>
    <w:rsid w:val="00769E97"/>
    <w:rsid w:val="007704E4"/>
    <w:rsid w:val="00770726"/>
    <w:rsid w:val="00770A20"/>
    <w:rsid w:val="00771442"/>
    <w:rsid w:val="00771F2F"/>
    <w:rsid w:val="00775349"/>
    <w:rsid w:val="0077537F"/>
    <w:rsid w:val="00777BAF"/>
    <w:rsid w:val="007800E3"/>
    <w:rsid w:val="00781616"/>
    <w:rsid w:val="00782774"/>
    <w:rsid w:val="00782788"/>
    <w:rsid w:val="007837D2"/>
    <w:rsid w:val="00783BBD"/>
    <w:rsid w:val="007857C6"/>
    <w:rsid w:val="007861BB"/>
    <w:rsid w:val="00793D97"/>
    <w:rsid w:val="00794FAA"/>
    <w:rsid w:val="007955B5"/>
    <w:rsid w:val="007A0219"/>
    <w:rsid w:val="007A273E"/>
    <w:rsid w:val="007A4F39"/>
    <w:rsid w:val="007A7B5E"/>
    <w:rsid w:val="007B0C16"/>
    <w:rsid w:val="007B10AD"/>
    <w:rsid w:val="007B4B56"/>
    <w:rsid w:val="007B5E51"/>
    <w:rsid w:val="007C097A"/>
    <w:rsid w:val="007C0C62"/>
    <w:rsid w:val="007C14B0"/>
    <w:rsid w:val="007C16FB"/>
    <w:rsid w:val="007C1B39"/>
    <w:rsid w:val="007C5FD3"/>
    <w:rsid w:val="007C669E"/>
    <w:rsid w:val="007D0135"/>
    <w:rsid w:val="007D0E28"/>
    <w:rsid w:val="007E121B"/>
    <w:rsid w:val="007E18C0"/>
    <w:rsid w:val="007E3F37"/>
    <w:rsid w:val="007E70BB"/>
    <w:rsid w:val="007F6C3B"/>
    <w:rsid w:val="0080252E"/>
    <w:rsid w:val="0080516A"/>
    <w:rsid w:val="00805695"/>
    <w:rsid w:val="00807325"/>
    <w:rsid w:val="008153B2"/>
    <w:rsid w:val="00815E64"/>
    <w:rsid w:val="0081608E"/>
    <w:rsid w:val="008230B2"/>
    <w:rsid w:val="00832B11"/>
    <w:rsid w:val="00835784"/>
    <w:rsid w:val="00836EEA"/>
    <w:rsid w:val="00837B2B"/>
    <w:rsid w:val="008403F1"/>
    <w:rsid w:val="00840A95"/>
    <w:rsid w:val="00840FDE"/>
    <w:rsid w:val="0084689C"/>
    <w:rsid w:val="00856290"/>
    <w:rsid w:val="008569AA"/>
    <w:rsid w:val="008619B9"/>
    <w:rsid w:val="0086387F"/>
    <w:rsid w:val="00863DB9"/>
    <w:rsid w:val="00874783"/>
    <w:rsid w:val="00877503"/>
    <w:rsid w:val="0088168E"/>
    <w:rsid w:val="008843C8"/>
    <w:rsid w:val="008917D6"/>
    <w:rsid w:val="00896987"/>
    <w:rsid w:val="008977E3"/>
    <w:rsid w:val="008A0734"/>
    <w:rsid w:val="008A2925"/>
    <w:rsid w:val="008A6DAC"/>
    <w:rsid w:val="008B7E74"/>
    <w:rsid w:val="008C14BC"/>
    <w:rsid w:val="008C218E"/>
    <w:rsid w:val="008C364D"/>
    <w:rsid w:val="008C499D"/>
    <w:rsid w:val="008C7053"/>
    <w:rsid w:val="008D675B"/>
    <w:rsid w:val="008D693E"/>
    <w:rsid w:val="008E21A9"/>
    <w:rsid w:val="008E23C4"/>
    <w:rsid w:val="008E6D2F"/>
    <w:rsid w:val="008E7F74"/>
    <w:rsid w:val="008F0A20"/>
    <w:rsid w:val="008F2141"/>
    <w:rsid w:val="008F2D7A"/>
    <w:rsid w:val="008F7B2C"/>
    <w:rsid w:val="008F7D9C"/>
    <w:rsid w:val="009002AD"/>
    <w:rsid w:val="00901CF9"/>
    <w:rsid w:val="00906FE9"/>
    <w:rsid w:val="00910961"/>
    <w:rsid w:val="009109ED"/>
    <w:rsid w:val="00910B58"/>
    <w:rsid w:val="00912405"/>
    <w:rsid w:val="00912490"/>
    <w:rsid w:val="00912ECD"/>
    <w:rsid w:val="00913354"/>
    <w:rsid w:val="00913AFA"/>
    <w:rsid w:val="0091637B"/>
    <w:rsid w:val="00916445"/>
    <w:rsid w:val="00921A5F"/>
    <w:rsid w:val="00921BAD"/>
    <w:rsid w:val="009432E7"/>
    <w:rsid w:val="009456F0"/>
    <w:rsid w:val="00946351"/>
    <w:rsid w:val="00946E9B"/>
    <w:rsid w:val="00947890"/>
    <w:rsid w:val="00953451"/>
    <w:rsid w:val="00957B16"/>
    <w:rsid w:val="00961B3E"/>
    <w:rsid w:val="009629EB"/>
    <w:rsid w:val="00962E54"/>
    <w:rsid w:val="00962FF6"/>
    <w:rsid w:val="009747E0"/>
    <w:rsid w:val="00986C74"/>
    <w:rsid w:val="00987F13"/>
    <w:rsid w:val="009900D4"/>
    <w:rsid w:val="00992F44"/>
    <w:rsid w:val="009A4093"/>
    <w:rsid w:val="009B02B5"/>
    <w:rsid w:val="009B5479"/>
    <w:rsid w:val="009B5EE5"/>
    <w:rsid w:val="009B64A7"/>
    <w:rsid w:val="009B719F"/>
    <w:rsid w:val="009C37AA"/>
    <w:rsid w:val="009C5AF7"/>
    <w:rsid w:val="009C6D73"/>
    <w:rsid w:val="009D0859"/>
    <w:rsid w:val="009D3A32"/>
    <w:rsid w:val="009D4674"/>
    <w:rsid w:val="009D5A15"/>
    <w:rsid w:val="009D67C5"/>
    <w:rsid w:val="009D7C5A"/>
    <w:rsid w:val="009E0D14"/>
    <w:rsid w:val="009E240F"/>
    <w:rsid w:val="009F1DD0"/>
    <w:rsid w:val="009F21FE"/>
    <w:rsid w:val="009F22A7"/>
    <w:rsid w:val="00A05728"/>
    <w:rsid w:val="00A1168D"/>
    <w:rsid w:val="00A1178B"/>
    <w:rsid w:val="00A127B4"/>
    <w:rsid w:val="00A1292C"/>
    <w:rsid w:val="00A142F5"/>
    <w:rsid w:val="00A21BC8"/>
    <w:rsid w:val="00A22B3E"/>
    <w:rsid w:val="00A2406E"/>
    <w:rsid w:val="00A27D7C"/>
    <w:rsid w:val="00A33083"/>
    <w:rsid w:val="00A370F5"/>
    <w:rsid w:val="00A5002E"/>
    <w:rsid w:val="00A62C19"/>
    <w:rsid w:val="00A62D06"/>
    <w:rsid w:val="00A6527B"/>
    <w:rsid w:val="00A656DE"/>
    <w:rsid w:val="00A7131F"/>
    <w:rsid w:val="00A71E3D"/>
    <w:rsid w:val="00A728F4"/>
    <w:rsid w:val="00A76CC8"/>
    <w:rsid w:val="00A80698"/>
    <w:rsid w:val="00A829E9"/>
    <w:rsid w:val="00A836D7"/>
    <w:rsid w:val="00A85D5C"/>
    <w:rsid w:val="00A90B9F"/>
    <w:rsid w:val="00A94C43"/>
    <w:rsid w:val="00AA3456"/>
    <w:rsid w:val="00AA402D"/>
    <w:rsid w:val="00AB5077"/>
    <w:rsid w:val="00AB5ED4"/>
    <w:rsid w:val="00AC36D7"/>
    <w:rsid w:val="00AC55E0"/>
    <w:rsid w:val="00AC7C2B"/>
    <w:rsid w:val="00AD2C72"/>
    <w:rsid w:val="00AD2F25"/>
    <w:rsid w:val="00AD44C7"/>
    <w:rsid w:val="00AE0B64"/>
    <w:rsid w:val="00AE0C7A"/>
    <w:rsid w:val="00AE3F08"/>
    <w:rsid w:val="00AE56B4"/>
    <w:rsid w:val="00AE7AA7"/>
    <w:rsid w:val="00B04C61"/>
    <w:rsid w:val="00B12948"/>
    <w:rsid w:val="00B12B13"/>
    <w:rsid w:val="00B1713D"/>
    <w:rsid w:val="00B267C2"/>
    <w:rsid w:val="00B26FC0"/>
    <w:rsid w:val="00B32626"/>
    <w:rsid w:val="00B33C80"/>
    <w:rsid w:val="00B3578C"/>
    <w:rsid w:val="00B409BA"/>
    <w:rsid w:val="00B41658"/>
    <w:rsid w:val="00B4361E"/>
    <w:rsid w:val="00B44F32"/>
    <w:rsid w:val="00B45086"/>
    <w:rsid w:val="00B4714D"/>
    <w:rsid w:val="00B536B6"/>
    <w:rsid w:val="00B555C5"/>
    <w:rsid w:val="00B710F3"/>
    <w:rsid w:val="00B7576B"/>
    <w:rsid w:val="00B82D8C"/>
    <w:rsid w:val="00B85883"/>
    <w:rsid w:val="00B85F2E"/>
    <w:rsid w:val="00B8742E"/>
    <w:rsid w:val="00B91447"/>
    <w:rsid w:val="00B92BA2"/>
    <w:rsid w:val="00B93904"/>
    <w:rsid w:val="00B96548"/>
    <w:rsid w:val="00BA3944"/>
    <w:rsid w:val="00BA429A"/>
    <w:rsid w:val="00BA527A"/>
    <w:rsid w:val="00BB1868"/>
    <w:rsid w:val="00BB2942"/>
    <w:rsid w:val="00BB5AF0"/>
    <w:rsid w:val="00BB61C4"/>
    <w:rsid w:val="00BB6ED9"/>
    <w:rsid w:val="00BB7F9B"/>
    <w:rsid w:val="00BC533B"/>
    <w:rsid w:val="00BC6764"/>
    <w:rsid w:val="00BD1234"/>
    <w:rsid w:val="00BD1BE4"/>
    <w:rsid w:val="00BD283B"/>
    <w:rsid w:val="00BD3B15"/>
    <w:rsid w:val="00BD40A3"/>
    <w:rsid w:val="00BD6C67"/>
    <w:rsid w:val="00BD6D0F"/>
    <w:rsid w:val="00BE1FA9"/>
    <w:rsid w:val="00BE388E"/>
    <w:rsid w:val="00BE5EC6"/>
    <w:rsid w:val="00BF149E"/>
    <w:rsid w:val="00BF19F6"/>
    <w:rsid w:val="00BF325E"/>
    <w:rsid w:val="00C0063D"/>
    <w:rsid w:val="00C01996"/>
    <w:rsid w:val="00C05C95"/>
    <w:rsid w:val="00C06DE4"/>
    <w:rsid w:val="00C11045"/>
    <w:rsid w:val="00C1272D"/>
    <w:rsid w:val="00C23F7C"/>
    <w:rsid w:val="00C300F3"/>
    <w:rsid w:val="00C31CFE"/>
    <w:rsid w:val="00C347A5"/>
    <w:rsid w:val="00C46D19"/>
    <w:rsid w:val="00C52953"/>
    <w:rsid w:val="00C548CE"/>
    <w:rsid w:val="00C573E6"/>
    <w:rsid w:val="00C65E0C"/>
    <w:rsid w:val="00C66C70"/>
    <w:rsid w:val="00C67059"/>
    <w:rsid w:val="00C71AC1"/>
    <w:rsid w:val="00C7765C"/>
    <w:rsid w:val="00C80E23"/>
    <w:rsid w:val="00C83C99"/>
    <w:rsid w:val="00C856FB"/>
    <w:rsid w:val="00C90015"/>
    <w:rsid w:val="00C92ECA"/>
    <w:rsid w:val="00C955D5"/>
    <w:rsid w:val="00C97657"/>
    <w:rsid w:val="00C97F0D"/>
    <w:rsid w:val="00CA1DB5"/>
    <w:rsid w:val="00CA30F5"/>
    <w:rsid w:val="00CA478D"/>
    <w:rsid w:val="00CA7406"/>
    <w:rsid w:val="00CB1315"/>
    <w:rsid w:val="00CB1EFD"/>
    <w:rsid w:val="00CB3115"/>
    <w:rsid w:val="00CB769D"/>
    <w:rsid w:val="00CC02EB"/>
    <w:rsid w:val="00CC1FFE"/>
    <w:rsid w:val="00CC2488"/>
    <w:rsid w:val="00CC29F9"/>
    <w:rsid w:val="00CC35FA"/>
    <w:rsid w:val="00CD1B24"/>
    <w:rsid w:val="00CD66AC"/>
    <w:rsid w:val="00CD7FC7"/>
    <w:rsid w:val="00CE258B"/>
    <w:rsid w:val="00CF4588"/>
    <w:rsid w:val="00D01D8B"/>
    <w:rsid w:val="00D02C16"/>
    <w:rsid w:val="00D03056"/>
    <w:rsid w:val="00D06435"/>
    <w:rsid w:val="00D07E2A"/>
    <w:rsid w:val="00D16C87"/>
    <w:rsid w:val="00D17FB0"/>
    <w:rsid w:val="00D21628"/>
    <w:rsid w:val="00D30341"/>
    <w:rsid w:val="00D33946"/>
    <w:rsid w:val="00D35016"/>
    <w:rsid w:val="00D36E6A"/>
    <w:rsid w:val="00D42CA6"/>
    <w:rsid w:val="00D444E6"/>
    <w:rsid w:val="00D466F6"/>
    <w:rsid w:val="00D50420"/>
    <w:rsid w:val="00D53E6F"/>
    <w:rsid w:val="00D57E85"/>
    <w:rsid w:val="00D60626"/>
    <w:rsid w:val="00D614E9"/>
    <w:rsid w:val="00D66F7D"/>
    <w:rsid w:val="00D67CDB"/>
    <w:rsid w:val="00D730AC"/>
    <w:rsid w:val="00D74D9C"/>
    <w:rsid w:val="00D77DD9"/>
    <w:rsid w:val="00D8223F"/>
    <w:rsid w:val="00D836A8"/>
    <w:rsid w:val="00D861C5"/>
    <w:rsid w:val="00D91712"/>
    <w:rsid w:val="00D92D4D"/>
    <w:rsid w:val="00D92F70"/>
    <w:rsid w:val="00DA09B7"/>
    <w:rsid w:val="00DA1C07"/>
    <w:rsid w:val="00DB04AA"/>
    <w:rsid w:val="00DC00EB"/>
    <w:rsid w:val="00DC05FF"/>
    <w:rsid w:val="00DC0AC6"/>
    <w:rsid w:val="00DC3951"/>
    <w:rsid w:val="00DC4949"/>
    <w:rsid w:val="00DC540F"/>
    <w:rsid w:val="00DD0A72"/>
    <w:rsid w:val="00DD0BAE"/>
    <w:rsid w:val="00DD1CCF"/>
    <w:rsid w:val="00DD1EC8"/>
    <w:rsid w:val="00DD2C8C"/>
    <w:rsid w:val="00DD351D"/>
    <w:rsid w:val="00DD45DE"/>
    <w:rsid w:val="00DD4602"/>
    <w:rsid w:val="00DD6686"/>
    <w:rsid w:val="00DE0BD6"/>
    <w:rsid w:val="00DE24D9"/>
    <w:rsid w:val="00DF6F92"/>
    <w:rsid w:val="00DF73E1"/>
    <w:rsid w:val="00E007EB"/>
    <w:rsid w:val="00E027BE"/>
    <w:rsid w:val="00E02F75"/>
    <w:rsid w:val="00E13FB2"/>
    <w:rsid w:val="00E145A4"/>
    <w:rsid w:val="00E15328"/>
    <w:rsid w:val="00E236B0"/>
    <w:rsid w:val="00E27B43"/>
    <w:rsid w:val="00E344E0"/>
    <w:rsid w:val="00E34A9E"/>
    <w:rsid w:val="00E43341"/>
    <w:rsid w:val="00E50AF4"/>
    <w:rsid w:val="00E51F4D"/>
    <w:rsid w:val="00E55974"/>
    <w:rsid w:val="00E6034B"/>
    <w:rsid w:val="00E63A1D"/>
    <w:rsid w:val="00E67071"/>
    <w:rsid w:val="00E747DC"/>
    <w:rsid w:val="00E75027"/>
    <w:rsid w:val="00E76E92"/>
    <w:rsid w:val="00E85689"/>
    <w:rsid w:val="00E95A21"/>
    <w:rsid w:val="00EA3D3F"/>
    <w:rsid w:val="00EB0642"/>
    <w:rsid w:val="00EB194D"/>
    <w:rsid w:val="00EB59A4"/>
    <w:rsid w:val="00EB760A"/>
    <w:rsid w:val="00EB7A13"/>
    <w:rsid w:val="00EC0CBB"/>
    <w:rsid w:val="00EC3D8A"/>
    <w:rsid w:val="00EE0F4C"/>
    <w:rsid w:val="00EE6A62"/>
    <w:rsid w:val="00EF3F4C"/>
    <w:rsid w:val="00EF51AC"/>
    <w:rsid w:val="00F02152"/>
    <w:rsid w:val="00F11641"/>
    <w:rsid w:val="00F127FF"/>
    <w:rsid w:val="00F1585E"/>
    <w:rsid w:val="00F23136"/>
    <w:rsid w:val="00F246B9"/>
    <w:rsid w:val="00F261F9"/>
    <w:rsid w:val="00F31E38"/>
    <w:rsid w:val="00F3561D"/>
    <w:rsid w:val="00F36261"/>
    <w:rsid w:val="00F364D1"/>
    <w:rsid w:val="00F43622"/>
    <w:rsid w:val="00F51DC7"/>
    <w:rsid w:val="00F542DD"/>
    <w:rsid w:val="00F54DA2"/>
    <w:rsid w:val="00F6014D"/>
    <w:rsid w:val="00F60446"/>
    <w:rsid w:val="00F60D64"/>
    <w:rsid w:val="00F62BED"/>
    <w:rsid w:val="00F64B34"/>
    <w:rsid w:val="00F658A0"/>
    <w:rsid w:val="00F6699E"/>
    <w:rsid w:val="00F67D16"/>
    <w:rsid w:val="00F70771"/>
    <w:rsid w:val="00F70D70"/>
    <w:rsid w:val="00F722D6"/>
    <w:rsid w:val="00F74EB2"/>
    <w:rsid w:val="00F75197"/>
    <w:rsid w:val="00F76E98"/>
    <w:rsid w:val="00F77F0F"/>
    <w:rsid w:val="00F8059A"/>
    <w:rsid w:val="00F80961"/>
    <w:rsid w:val="00F836D1"/>
    <w:rsid w:val="00F84D2E"/>
    <w:rsid w:val="00F85284"/>
    <w:rsid w:val="00F8657E"/>
    <w:rsid w:val="00F94065"/>
    <w:rsid w:val="00FA1EDC"/>
    <w:rsid w:val="00FA399D"/>
    <w:rsid w:val="00FA48B7"/>
    <w:rsid w:val="00FA74CB"/>
    <w:rsid w:val="00FB2A06"/>
    <w:rsid w:val="00FB3868"/>
    <w:rsid w:val="00FC2042"/>
    <w:rsid w:val="00FC4AA9"/>
    <w:rsid w:val="00FC4EBB"/>
    <w:rsid w:val="00FC711D"/>
    <w:rsid w:val="00FC72DB"/>
    <w:rsid w:val="00FD3EF3"/>
    <w:rsid w:val="00FD7683"/>
    <w:rsid w:val="00FE112F"/>
    <w:rsid w:val="010C34CC"/>
    <w:rsid w:val="010FCF56"/>
    <w:rsid w:val="0117E05D"/>
    <w:rsid w:val="016742F4"/>
    <w:rsid w:val="01769EB8"/>
    <w:rsid w:val="0188415A"/>
    <w:rsid w:val="01F5AE5C"/>
    <w:rsid w:val="0211A38C"/>
    <w:rsid w:val="0257D483"/>
    <w:rsid w:val="02A0B93C"/>
    <w:rsid w:val="02DE0D3D"/>
    <w:rsid w:val="033955C1"/>
    <w:rsid w:val="036C1256"/>
    <w:rsid w:val="03D31DF6"/>
    <w:rsid w:val="04257955"/>
    <w:rsid w:val="043749B8"/>
    <w:rsid w:val="0458E1F2"/>
    <w:rsid w:val="045A1867"/>
    <w:rsid w:val="047A4024"/>
    <w:rsid w:val="04A68E67"/>
    <w:rsid w:val="04EFFA90"/>
    <w:rsid w:val="05366B9D"/>
    <w:rsid w:val="054E7260"/>
    <w:rsid w:val="0595724A"/>
    <w:rsid w:val="05A0F5E8"/>
    <w:rsid w:val="065BDEB7"/>
    <w:rsid w:val="06B38E35"/>
    <w:rsid w:val="06F0C30B"/>
    <w:rsid w:val="070618F9"/>
    <w:rsid w:val="07825D99"/>
    <w:rsid w:val="078E07E8"/>
    <w:rsid w:val="07AD657E"/>
    <w:rsid w:val="07CB7314"/>
    <w:rsid w:val="0815D61B"/>
    <w:rsid w:val="090B7726"/>
    <w:rsid w:val="092CF360"/>
    <w:rsid w:val="09D13167"/>
    <w:rsid w:val="0A474F49"/>
    <w:rsid w:val="0A8AA0BA"/>
    <w:rsid w:val="0AAA7D46"/>
    <w:rsid w:val="0AB29AB0"/>
    <w:rsid w:val="0AE057AE"/>
    <w:rsid w:val="0AEFBA1E"/>
    <w:rsid w:val="0BA4780B"/>
    <w:rsid w:val="0BDDC63C"/>
    <w:rsid w:val="0BEB6E2D"/>
    <w:rsid w:val="0C33B970"/>
    <w:rsid w:val="0C5EDE28"/>
    <w:rsid w:val="0C733F52"/>
    <w:rsid w:val="0CAC5D5D"/>
    <w:rsid w:val="0CD252AC"/>
    <w:rsid w:val="0CFFDC76"/>
    <w:rsid w:val="0D26F64E"/>
    <w:rsid w:val="0D292C7F"/>
    <w:rsid w:val="0D4BB234"/>
    <w:rsid w:val="0D4CE05D"/>
    <w:rsid w:val="0D8E20B3"/>
    <w:rsid w:val="0DAF6BB1"/>
    <w:rsid w:val="0DE1BA47"/>
    <w:rsid w:val="0E287B3B"/>
    <w:rsid w:val="0E2EDE32"/>
    <w:rsid w:val="0E39469E"/>
    <w:rsid w:val="0E85CE00"/>
    <w:rsid w:val="0EA2C1FC"/>
    <w:rsid w:val="0F09778B"/>
    <w:rsid w:val="0F3CE756"/>
    <w:rsid w:val="0F853394"/>
    <w:rsid w:val="0F9685D4"/>
    <w:rsid w:val="0FB43E46"/>
    <w:rsid w:val="0FBA9D32"/>
    <w:rsid w:val="1002B314"/>
    <w:rsid w:val="1029F372"/>
    <w:rsid w:val="1039765C"/>
    <w:rsid w:val="10455C7F"/>
    <w:rsid w:val="107A8E51"/>
    <w:rsid w:val="10DE0CEC"/>
    <w:rsid w:val="10E20394"/>
    <w:rsid w:val="11140511"/>
    <w:rsid w:val="1124BB0D"/>
    <w:rsid w:val="11976FEE"/>
    <w:rsid w:val="11BE2E00"/>
    <w:rsid w:val="11EBF410"/>
    <w:rsid w:val="11FA37AA"/>
    <w:rsid w:val="122241BF"/>
    <w:rsid w:val="12530623"/>
    <w:rsid w:val="12BB8A82"/>
    <w:rsid w:val="1326DB93"/>
    <w:rsid w:val="135D819C"/>
    <w:rsid w:val="136957DF"/>
    <w:rsid w:val="14353EC0"/>
    <w:rsid w:val="1442EF36"/>
    <w:rsid w:val="1451D115"/>
    <w:rsid w:val="1469F646"/>
    <w:rsid w:val="146BBBBF"/>
    <w:rsid w:val="147BD6CD"/>
    <w:rsid w:val="1489421E"/>
    <w:rsid w:val="1506C6D3"/>
    <w:rsid w:val="1513108E"/>
    <w:rsid w:val="1578BB1A"/>
    <w:rsid w:val="157C494E"/>
    <w:rsid w:val="16FB7B48"/>
    <w:rsid w:val="17A941AA"/>
    <w:rsid w:val="17ACBCC6"/>
    <w:rsid w:val="181E0E62"/>
    <w:rsid w:val="184CD466"/>
    <w:rsid w:val="18961309"/>
    <w:rsid w:val="18EBCF1A"/>
    <w:rsid w:val="19098E1F"/>
    <w:rsid w:val="1928B5B4"/>
    <w:rsid w:val="192EF5C4"/>
    <w:rsid w:val="196D448B"/>
    <w:rsid w:val="1976FA6C"/>
    <w:rsid w:val="19BB66F2"/>
    <w:rsid w:val="19EE9006"/>
    <w:rsid w:val="1A08988A"/>
    <w:rsid w:val="1A692467"/>
    <w:rsid w:val="1AA309A8"/>
    <w:rsid w:val="1AD697A9"/>
    <w:rsid w:val="1B545F97"/>
    <w:rsid w:val="1B63C382"/>
    <w:rsid w:val="1BEC6A19"/>
    <w:rsid w:val="1C23DBFA"/>
    <w:rsid w:val="1C2834BF"/>
    <w:rsid w:val="1C2A0404"/>
    <w:rsid w:val="1CCB488B"/>
    <w:rsid w:val="1CD90320"/>
    <w:rsid w:val="1D4B6874"/>
    <w:rsid w:val="1D7231A7"/>
    <w:rsid w:val="1D765DAF"/>
    <w:rsid w:val="1DA5A17E"/>
    <w:rsid w:val="1DC17B1C"/>
    <w:rsid w:val="1DEED7C4"/>
    <w:rsid w:val="1E3D0C58"/>
    <w:rsid w:val="1F6241B7"/>
    <w:rsid w:val="1F7C6B3A"/>
    <w:rsid w:val="1F81E548"/>
    <w:rsid w:val="20DE6B10"/>
    <w:rsid w:val="20E70767"/>
    <w:rsid w:val="210107DE"/>
    <w:rsid w:val="210A64AB"/>
    <w:rsid w:val="216327C1"/>
    <w:rsid w:val="21C5CEB0"/>
    <w:rsid w:val="21DFC9BA"/>
    <w:rsid w:val="21FB573B"/>
    <w:rsid w:val="221FB074"/>
    <w:rsid w:val="222175E0"/>
    <w:rsid w:val="225B741F"/>
    <w:rsid w:val="22ADB32E"/>
    <w:rsid w:val="22E8D1D7"/>
    <w:rsid w:val="232AA003"/>
    <w:rsid w:val="23D3981B"/>
    <w:rsid w:val="240B2A3F"/>
    <w:rsid w:val="24313A20"/>
    <w:rsid w:val="24537839"/>
    <w:rsid w:val="245E0D76"/>
    <w:rsid w:val="246AC4C7"/>
    <w:rsid w:val="2499B820"/>
    <w:rsid w:val="24A4C705"/>
    <w:rsid w:val="24C4BDA1"/>
    <w:rsid w:val="24D0F064"/>
    <w:rsid w:val="24E313B2"/>
    <w:rsid w:val="2517DAE5"/>
    <w:rsid w:val="25277D1D"/>
    <w:rsid w:val="2594ECAC"/>
    <w:rsid w:val="25DD5122"/>
    <w:rsid w:val="25EEE713"/>
    <w:rsid w:val="260BC420"/>
    <w:rsid w:val="261550E2"/>
    <w:rsid w:val="26315B03"/>
    <w:rsid w:val="265D20EB"/>
    <w:rsid w:val="265F1E18"/>
    <w:rsid w:val="26C7F39A"/>
    <w:rsid w:val="26C82029"/>
    <w:rsid w:val="26D26DAA"/>
    <w:rsid w:val="278833FF"/>
    <w:rsid w:val="2799E741"/>
    <w:rsid w:val="27C83512"/>
    <w:rsid w:val="27CEF88C"/>
    <w:rsid w:val="27DC4AC0"/>
    <w:rsid w:val="27FF28E7"/>
    <w:rsid w:val="282F8EE0"/>
    <w:rsid w:val="286CE529"/>
    <w:rsid w:val="287E221F"/>
    <w:rsid w:val="28C8E833"/>
    <w:rsid w:val="28E0DC58"/>
    <w:rsid w:val="28F2D6EF"/>
    <w:rsid w:val="299590E1"/>
    <w:rsid w:val="29D00CBB"/>
    <w:rsid w:val="2A0F4FF4"/>
    <w:rsid w:val="2A1619A2"/>
    <w:rsid w:val="2A17C940"/>
    <w:rsid w:val="2A1FF55C"/>
    <w:rsid w:val="2A433579"/>
    <w:rsid w:val="2A87B67C"/>
    <w:rsid w:val="2A904D66"/>
    <w:rsid w:val="2AB9AF5D"/>
    <w:rsid w:val="2B69876E"/>
    <w:rsid w:val="2BA7911D"/>
    <w:rsid w:val="2BAD9716"/>
    <w:rsid w:val="2C0C509C"/>
    <w:rsid w:val="2C48C14C"/>
    <w:rsid w:val="2C50CFD6"/>
    <w:rsid w:val="2C6E6EE8"/>
    <w:rsid w:val="2C7840FF"/>
    <w:rsid w:val="2C95A333"/>
    <w:rsid w:val="2CDC60DD"/>
    <w:rsid w:val="2CDF7CC0"/>
    <w:rsid w:val="2D3F9892"/>
    <w:rsid w:val="2D802328"/>
    <w:rsid w:val="2D8C43F0"/>
    <w:rsid w:val="2DA3F17A"/>
    <w:rsid w:val="2DABA9A3"/>
    <w:rsid w:val="2DB3695B"/>
    <w:rsid w:val="2E123FB1"/>
    <w:rsid w:val="2ECD00A4"/>
    <w:rsid w:val="2ED39360"/>
    <w:rsid w:val="2F586676"/>
    <w:rsid w:val="2F92782A"/>
    <w:rsid w:val="2FB576E2"/>
    <w:rsid w:val="300723D5"/>
    <w:rsid w:val="3009426D"/>
    <w:rsid w:val="301AF991"/>
    <w:rsid w:val="3028C575"/>
    <w:rsid w:val="306029B5"/>
    <w:rsid w:val="3079C1C6"/>
    <w:rsid w:val="30A3177A"/>
    <w:rsid w:val="30AE2FB9"/>
    <w:rsid w:val="30AFCEAF"/>
    <w:rsid w:val="311E0B31"/>
    <w:rsid w:val="31415E5E"/>
    <w:rsid w:val="3150F28E"/>
    <w:rsid w:val="315300D5"/>
    <w:rsid w:val="31A94759"/>
    <w:rsid w:val="320D4115"/>
    <w:rsid w:val="323934AC"/>
    <w:rsid w:val="3239674D"/>
    <w:rsid w:val="32901582"/>
    <w:rsid w:val="32A7DEC1"/>
    <w:rsid w:val="32BBB712"/>
    <w:rsid w:val="3334FB72"/>
    <w:rsid w:val="334C966A"/>
    <w:rsid w:val="33632CC3"/>
    <w:rsid w:val="3393BC17"/>
    <w:rsid w:val="33DEA535"/>
    <w:rsid w:val="349F5858"/>
    <w:rsid w:val="34E0CA82"/>
    <w:rsid w:val="3500F075"/>
    <w:rsid w:val="354D2E21"/>
    <w:rsid w:val="35756D07"/>
    <w:rsid w:val="3576B1F8"/>
    <w:rsid w:val="35AAC9C9"/>
    <w:rsid w:val="36030918"/>
    <w:rsid w:val="361D0AD3"/>
    <w:rsid w:val="36242498"/>
    <w:rsid w:val="362B1BD5"/>
    <w:rsid w:val="36750934"/>
    <w:rsid w:val="36811EA9"/>
    <w:rsid w:val="368356BC"/>
    <w:rsid w:val="36AA7529"/>
    <w:rsid w:val="36E8B1A2"/>
    <w:rsid w:val="37DB708F"/>
    <w:rsid w:val="37F7D3AC"/>
    <w:rsid w:val="38037D96"/>
    <w:rsid w:val="380F8A99"/>
    <w:rsid w:val="385A783E"/>
    <w:rsid w:val="3860117B"/>
    <w:rsid w:val="38F33F2C"/>
    <w:rsid w:val="38F6E526"/>
    <w:rsid w:val="3909111A"/>
    <w:rsid w:val="390C6AA2"/>
    <w:rsid w:val="393924EF"/>
    <w:rsid w:val="39477298"/>
    <w:rsid w:val="396F6ED2"/>
    <w:rsid w:val="397EB7B5"/>
    <w:rsid w:val="399B4049"/>
    <w:rsid w:val="39C4CE73"/>
    <w:rsid w:val="3A07B895"/>
    <w:rsid w:val="3A0AADFC"/>
    <w:rsid w:val="3A2807B2"/>
    <w:rsid w:val="3A3D74E9"/>
    <w:rsid w:val="3A4F3056"/>
    <w:rsid w:val="3A6F9A86"/>
    <w:rsid w:val="3AA7EB0F"/>
    <w:rsid w:val="3B024A95"/>
    <w:rsid w:val="3B1A427D"/>
    <w:rsid w:val="3B3999E2"/>
    <w:rsid w:val="3B46B389"/>
    <w:rsid w:val="3B63A62D"/>
    <w:rsid w:val="3B9251FD"/>
    <w:rsid w:val="3C06359E"/>
    <w:rsid w:val="3C17562C"/>
    <w:rsid w:val="3CD0AC20"/>
    <w:rsid w:val="3CD2BD8E"/>
    <w:rsid w:val="3CF84CD2"/>
    <w:rsid w:val="3D0E2E05"/>
    <w:rsid w:val="3D10D13B"/>
    <w:rsid w:val="3D1A7DC4"/>
    <w:rsid w:val="3D1BEB8C"/>
    <w:rsid w:val="3D492E6B"/>
    <w:rsid w:val="3DD5AD38"/>
    <w:rsid w:val="3DDC1013"/>
    <w:rsid w:val="3E750DB2"/>
    <w:rsid w:val="3E7F1C22"/>
    <w:rsid w:val="3E917EA2"/>
    <w:rsid w:val="3ED0D391"/>
    <w:rsid w:val="3EF2EAF6"/>
    <w:rsid w:val="3EFAD92B"/>
    <w:rsid w:val="3F099150"/>
    <w:rsid w:val="3F0D3B46"/>
    <w:rsid w:val="3F1AC850"/>
    <w:rsid w:val="3F2FFBE5"/>
    <w:rsid w:val="3F4D9732"/>
    <w:rsid w:val="3F4FAEE7"/>
    <w:rsid w:val="3FF0ACC2"/>
    <w:rsid w:val="4020BF0C"/>
    <w:rsid w:val="40285926"/>
    <w:rsid w:val="4042C2EB"/>
    <w:rsid w:val="406FF9CA"/>
    <w:rsid w:val="40B5F35A"/>
    <w:rsid w:val="40F4B1A6"/>
    <w:rsid w:val="410C7910"/>
    <w:rsid w:val="4190478C"/>
    <w:rsid w:val="41B0C613"/>
    <w:rsid w:val="41C1ADA4"/>
    <w:rsid w:val="41D66E0F"/>
    <w:rsid w:val="41DE215E"/>
    <w:rsid w:val="4201D771"/>
    <w:rsid w:val="42387ED5"/>
    <w:rsid w:val="42433F2C"/>
    <w:rsid w:val="426AEA65"/>
    <w:rsid w:val="42960AC3"/>
    <w:rsid w:val="4354E9FC"/>
    <w:rsid w:val="435E7442"/>
    <w:rsid w:val="437A484F"/>
    <w:rsid w:val="438A4C4E"/>
    <w:rsid w:val="43A8BCA4"/>
    <w:rsid w:val="44399740"/>
    <w:rsid w:val="451B07EE"/>
    <w:rsid w:val="452C7F2A"/>
    <w:rsid w:val="4586BE13"/>
    <w:rsid w:val="45C0BAE9"/>
    <w:rsid w:val="45D4514D"/>
    <w:rsid w:val="45E43A8C"/>
    <w:rsid w:val="45F56275"/>
    <w:rsid w:val="461AB5C8"/>
    <w:rsid w:val="467DF681"/>
    <w:rsid w:val="46C4AD29"/>
    <w:rsid w:val="471AB63A"/>
    <w:rsid w:val="477F00CB"/>
    <w:rsid w:val="4785EAE7"/>
    <w:rsid w:val="4810971E"/>
    <w:rsid w:val="489A3DA6"/>
    <w:rsid w:val="489ACE5A"/>
    <w:rsid w:val="49153C27"/>
    <w:rsid w:val="49254D71"/>
    <w:rsid w:val="497E6EAA"/>
    <w:rsid w:val="49C4010F"/>
    <w:rsid w:val="49CD11DC"/>
    <w:rsid w:val="49ECA2C5"/>
    <w:rsid w:val="4A053C53"/>
    <w:rsid w:val="4A3BC469"/>
    <w:rsid w:val="4A5AA30D"/>
    <w:rsid w:val="4AA654B7"/>
    <w:rsid w:val="4AC1AA85"/>
    <w:rsid w:val="4AFA96CB"/>
    <w:rsid w:val="4B06873A"/>
    <w:rsid w:val="4B15300E"/>
    <w:rsid w:val="4B37FF98"/>
    <w:rsid w:val="4B3A7EB5"/>
    <w:rsid w:val="4B4873FF"/>
    <w:rsid w:val="4B4D0D2A"/>
    <w:rsid w:val="4B4DDC82"/>
    <w:rsid w:val="4BE715CC"/>
    <w:rsid w:val="4BF05F89"/>
    <w:rsid w:val="4C3DC237"/>
    <w:rsid w:val="4C44D7A0"/>
    <w:rsid w:val="4C76C0FA"/>
    <w:rsid w:val="4C801DE3"/>
    <w:rsid w:val="4C9DBF0C"/>
    <w:rsid w:val="4CFB8ECE"/>
    <w:rsid w:val="4D3AD768"/>
    <w:rsid w:val="4D4C6C70"/>
    <w:rsid w:val="4D73DD4A"/>
    <w:rsid w:val="4DAE33F8"/>
    <w:rsid w:val="4DB5702C"/>
    <w:rsid w:val="4E66E110"/>
    <w:rsid w:val="4E887A21"/>
    <w:rsid w:val="4E8E03EE"/>
    <w:rsid w:val="4EDC7F50"/>
    <w:rsid w:val="4EF8C8ED"/>
    <w:rsid w:val="4F29D01A"/>
    <w:rsid w:val="4F353DD8"/>
    <w:rsid w:val="4F77EDBC"/>
    <w:rsid w:val="4F84B529"/>
    <w:rsid w:val="4F99F723"/>
    <w:rsid w:val="4FA10595"/>
    <w:rsid w:val="4FAD66D3"/>
    <w:rsid w:val="502285B8"/>
    <w:rsid w:val="503140B1"/>
    <w:rsid w:val="50354051"/>
    <w:rsid w:val="503D20D9"/>
    <w:rsid w:val="50792FA1"/>
    <w:rsid w:val="50821FB9"/>
    <w:rsid w:val="509AD77F"/>
    <w:rsid w:val="5112C5EE"/>
    <w:rsid w:val="51882F55"/>
    <w:rsid w:val="518BD989"/>
    <w:rsid w:val="51EEEFD1"/>
    <w:rsid w:val="520411B2"/>
    <w:rsid w:val="52066407"/>
    <w:rsid w:val="521CBC52"/>
    <w:rsid w:val="52220B5A"/>
    <w:rsid w:val="5247F7FD"/>
    <w:rsid w:val="529EDC6A"/>
    <w:rsid w:val="530A8169"/>
    <w:rsid w:val="53394E21"/>
    <w:rsid w:val="533D9B34"/>
    <w:rsid w:val="533EE506"/>
    <w:rsid w:val="5421A6E1"/>
    <w:rsid w:val="546A2D29"/>
    <w:rsid w:val="547EFF4F"/>
    <w:rsid w:val="54A28080"/>
    <w:rsid w:val="54DA7464"/>
    <w:rsid w:val="54E27AF4"/>
    <w:rsid w:val="54EBE23C"/>
    <w:rsid w:val="55012E06"/>
    <w:rsid w:val="5503213F"/>
    <w:rsid w:val="551AA91F"/>
    <w:rsid w:val="5545EBF3"/>
    <w:rsid w:val="55A0BFA3"/>
    <w:rsid w:val="56180E06"/>
    <w:rsid w:val="5655F6B0"/>
    <w:rsid w:val="567F165E"/>
    <w:rsid w:val="56B6D189"/>
    <w:rsid w:val="56C8FBC8"/>
    <w:rsid w:val="56C91A0F"/>
    <w:rsid w:val="57221C83"/>
    <w:rsid w:val="5768C01A"/>
    <w:rsid w:val="5773F3CC"/>
    <w:rsid w:val="5787E18A"/>
    <w:rsid w:val="57B7F4E3"/>
    <w:rsid w:val="57C18D41"/>
    <w:rsid w:val="5857A658"/>
    <w:rsid w:val="586D9CC8"/>
    <w:rsid w:val="58CFFAC5"/>
    <w:rsid w:val="58FEB3AB"/>
    <w:rsid w:val="59541BF6"/>
    <w:rsid w:val="5972890C"/>
    <w:rsid w:val="59810D16"/>
    <w:rsid w:val="5A6A50DF"/>
    <w:rsid w:val="5B55627F"/>
    <w:rsid w:val="5B5E6C6A"/>
    <w:rsid w:val="5B72323C"/>
    <w:rsid w:val="5B920884"/>
    <w:rsid w:val="5BA4F754"/>
    <w:rsid w:val="5BD6DCA4"/>
    <w:rsid w:val="5BED6A20"/>
    <w:rsid w:val="5BEF1EF2"/>
    <w:rsid w:val="5C32286D"/>
    <w:rsid w:val="5C450B0D"/>
    <w:rsid w:val="5C5E6405"/>
    <w:rsid w:val="5C920725"/>
    <w:rsid w:val="5DAA7EA8"/>
    <w:rsid w:val="5E19D82E"/>
    <w:rsid w:val="5E496472"/>
    <w:rsid w:val="5E8C39CC"/>
    <w:rsid w:val="5EFA95DE"/>
    <w:rsid w:val="5EFE224D"/>
    <w:rsid w:val="5FC9B784"/>
    <w:rsid w:val="5FE1E1D1"/>
    <w:rsid w:val="5FE37644"/>
    <w:rsid w:val="5FF2F826"/>
    <w:rsid w:val="6009FD08"/>
    <w:rsid w:val="603337D3"/>
    <w:rsid w:val="607249F7"/>
    <w:rsid w:val="60BC5BFD"/>
    <w:rsid w:val="6108827C"/>
    <w:rsid w:val="612263D9"/>
    <w:rsid w:val="6154BBBA"/>
    <w:rsid w:val="61780665"/>
    <w:rsid w:val="61A8885B"/>
    <w:rsid w:val="61CE4708"/>
    <w:rsid w:val="61FCA69D"/>
    <w:rsid w:val="62642047"/>
    <w:rsid w:val="627407F2"/>
    <w:rsid w:val="62AA37C0"/>
    <w:rsid w:val="62ABA775"/>
    <w:rsid w:val="6324DD8D"/>
    <w:rsid w:val="6370F33D"/>
    <w:rsid w:val="63743592"/>
    <w:rsid w:val="638B3F26"/>
    <w:rsid w:val="6390A295"/>
    <w:rsid w:val="63986030"/>
    <w:rsid w:val="6412AEA3"/>
    <w:rsid w:val="644E6753"/>
    <w:rsid w:val="64860D15"/>
    <w:rsid w:val="64886964"/>
    <w:rsid w:val="649EFBE9"/>
    <w:rsid w:val="64B1C6ED"/>
    <w:rsid w:val="64D3533B"/>
    <w:rsid w:val="64E21A75"/>
    <w:rsid w:val="6562B87B"/>
    <w:rsid w:val="65A5F3FF"/>
    <w:rsid w:val="65E40A06"/>
    <w:rsid w:val="66435C9A"/>
    <w:rsid w:val="6644D775"/>
    <w:rsid w:val="664A06D7"/>
    <w:rsid w:val="664F407D"/>
    <w:rsid w:val="666C8408"/>
    <w:rsid w:val="668194D6"/>
    <w:rsid w:val="66C9313A"/>
    <w:rsid w:val="66E7F86A"/>
    <w:rsid w:val="6736ADF7"/>
    <w:rsid w:val="67414931"/>
    <w:rsid w:val="67B80027"/>
    <w:rsid w:val="6820ECB2"/>
    <w:rsid w:val="6872143E"/>
    <w:rsid w:val="687651DC"/>
    <w:rsid w:val="68D0EB6B"/>
    <w:rsid w:val="68D5CF0C"/>
    <w:rsid w:val="68DC1963"/>
    <w:rsid w:val="691D1BB2"/>
    <w:rsid w:val="691E1D48"/>
    <w:rsid w:val="69735E54"/>
    <w:rsid w:val="69867306"/>
    <w:rsid w:val="69CC990F"/>
    <w:rsid w:val="69FBC3A5"/>
    <w:rsid w:val="6A144316"/>
    <w:rsid w:val="6A237351"/>
    <w:rsid w:val="6A37FFD9"/>
    <w:rsid w:val="6A404089"/>
    <w:rsid w:val="6A72C552"/>
    <w:rsid w:val="6A7EC0E1"/>
    <w:rsid w:val="6AA82B71"/>
    <w:rsid w:val="6AF8C97B"/>
    <w:rsid w:val="6B06CE0C"/>
    <w:rsid w:val="6B36C951"/>
    <w:rsid w:val="6C03EC75"/>
    <w:rsid w:val="6C07A6B3"/>
    <w:rsid w:val="6C39A12E"/>
    <w:rsid w:val="6C88009D"/>
    <w:rsid w:val="6CAF292A"/>
    <w:rsid w:val="6CC55256"/>
    <w:rsid w:val="6CD440A8"/>
    <w:rsid w:val="6CDD4F14"/>
    <w:rsid w:val="6D025A1E"/>
    <w:rsid w:val="6D26CB18"/>
    <w:rsid w:val="6D3F12B4"/>
    <w:rsid w:val="6D57C3A0"/>
    <w:rsid w:val="6D6F9BAB"/>
    <w:rsid w:val="6DB8C255"/>
    <w:rsid w:val="6DE875E5"/>
    <w:rsid w:val="6E19EBF3"/>
    <w:rsid w:val="6E42D0D8"/>
    <w:rsid w:val="6EAD517C"/>
    <w:rsid w:val="6EB9361C"/>
    <w:rsid w:val="6EDB6A12"/>
    <w:rsid w:val="6F00ADB1"/>
    <w:rsid w:val="6F1B3520"/>
    <w:rsid w:val="6F22CAE0"/>
    <w:rsid w:val="6F41CD37"/>
    <w:rsid w:val="6F541EF1"/>
    <w:rsid w:val="6F8130D6"/>
    <w:rsid w:val="6F885D6A"/>
    <w:rsid w:val="6F956776"/>
    <w:rsid w:val="7041BD17"/>
    <w:rsid w:val="7055DF7D"/>
    <w:rsid w:val="70850B8C"/>
    <w:rsid w:val="709E3FA9"/>
    <w:rsid w:val="70B25694"/>
    <w:rsid w:val="70B82B32"/>
    <w:rsid w:val="71BF3488"/>
    <w:rsid w:val="71C22042"/>
    <w:rsid w:val="71D6AB7B"/>
    <w:rsid w:val="720C5C32"/>
    <w:rsid w:val="721ECF6C"/>
    <w:rsid w:val="722064E8"/>
    <w:rsid w:val="726CE7EC"/>
    <w:rsid w:val="7281C5A6"/>
    <w:rsid w:val="72A69344"/>
    <w:rsid w:val="72D3AC5F"/>
    <w:rsid w:val="7314E763"/>
    <w:rsid w:val="734F7ED1"/>
    <w:rsid w:val="73661AB4"/>
    <w:rsid w:val="7391FF59"/>
    <w:rsid w:val="740AEEC3"/>
    <w:rsid w:val="741A970E"/>
    <w:rsid w:val="74439959"/>
    <w:rsid w:val="7494AE57"/>
    <w:rsid w:val="7496E1E0"/>
    <w:rsid w:val="74BF435F"/>
    <w:rsid w:val="74DC09AB"/>
    <w:rsid w:val="74E1D324"/>
    <w:rsid w:val="750FFECF"/>
    <w:rsid w:val="75688762"/>
    <w:rsid w:val="757F53A5"/>
    <w:rsid w:val="75C71476"/>
    <w:rsid w:val="75E266E3"/>
    <w:rsid w:val="7659D68C"/>
    <w:rsid w:val="767AC989"/>
    <w:rsid w:val="767CD76E"/>
    <w:rsid w:val="76E3C698"/>
    <w:rsid w:val="76EA8A8E"/>
    <w:rsid w:val="77205BF2"/>
    <w:rsid w:val="77318F13"/>
    <w:rsid w:val="773D956F"/>
    <w:rsid w:val="777DF975"/>
    <w:rsid w:val="778F7142"/>
    <w:rsid w:val="77C66FAC"/>
    <w:rsid w:val="77CA62C6"/>
    <w:rsid w:val="77FBA599"/>
    <w:rsid w:val="78C3A733"/>
    <w:rsid w:val="78EDDAD6"/>
    <w:rsid w:val="78F62B5C"/>
    <w:rsid w:val="7952A1A5"/>
    <w:rsid w:val="79996F33"/>
    <w:rsid w:val="79F9D03A"/>
    <w:rsid w:val="7A008A70"/>
    <w:rsid w:val="7A036634"/>
    <w:rsid w:val="7A3C6543"/>
    <w:rsid w:val="7A9EEDD3"/>
    <w:rsid w:val="7AAAE433"/>
    <w:rsid w:val="7AE46015"/>
    <w:rsid w:val="7B11B099"/>
    <w:rsid w:val="7B232CED"/>
    <w:rsid w:val="7B4E820A"/>
    <w:rsid w:val="7B582247"/>
    <w:rsid w:val="7B6A3187"/>
    <w:rsid w:val="7B953425"/>
    <w:rsid w:val="7CD1B34D"/>
    <w:rsid w:val="7CD20C48"/>
    <w:rsid w:val="7CE09A21"/>
    <w:rsid w:val="7CF633ED"/>
    <w:rsid w:val="7CFE47C8"/>
    <w:rsid w:val="7D05377D"/>
    <w:rsid w:val="7DC4327B"/>
    <w:rsid w:val="7DCD47C9"/>
    <w:rsid w:val="7DF7EE11"/>
    <w:rsid w:val="7E44590F"/>
    <w:rsid w:val="7E5B126B"/>
    <w:rsid w:val="7ED4E28E"/>
    <w:rsid w:val="7ED621A3"/>
    <w:rsid w:val="7EDAF9BE"/>
    <w:rsid w:val="7EF39FBB"/>
    <w:rsid w:val="7EF813AC"/>
    <w:rsid w:val="7EFAE70F"/>
    <w:rsid w:val="7F0BFCBC"/>
    <w:rsid w:val="7F468813"/>
    <w:rsid w:val="7F637F8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DF3927"/>
  <w15:chartTrackingRefBased/>
  <w15:docId w15:val="{2B73D43B-7FBF-475C-BB92-A5076B70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2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2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FBA"/>
    <w:rPr>
      <w:rFonts w:eastAsiaTheme="majorEastAsia" w:cstheme="majorBidi"/>
      <w:color w:val="272727" w:themeColor="text1" w:themeTint="D8"/>
    </w:rPr>
  </w:style>
  <w:style w:type="paragraph" w:styleId="Title">
    <w:name w:val="Title"/>
    <w:basedOn w:val="Normal"/>
    <w:next w:val="Normal"/>
    <w:link w:val="TitleChar"/>
    <w:uiPriority w:val="10"/>
    <w:qFormat/>
    <w:rsid w:val="006F2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FBA"/>
    <w:pPr>
      <w:spacing w:before="160"/>
      <w:jc w:val="center"/>
    </w:pPr>
    <w:rPr>
      <w:i/>
      <w:iCs/>
      <w:color w:val="404040" w:themeColor="text1" w:themeTint="BF"/>
    </w:rPr>
  </w:style>
  <w:style w:type="character" w:customStyle="1" w:styleId="QuoteChar">
    <w:name w:val="Quote Char"/>
    <w:basedOn w:val="DefaultParagraphFont"/>
    <w:link w:val="Quote"/>
    <w:uiPriority w:val="29"/>
    <w:rsid w:val="006F2FBA"/>
    <w:rPr>
      <w:i/>
      <w:iCs/>
      <w:color w:val="404040" w:themeColor="text1" w:themeTint="BF"/>
    </w:rPr>
  </w:style>
  <w:style w:type="paragraph" w:styleId="ListParagraph">
    <w:name w:val="List Paragraph"/>
    <w:basedOn w:val="Normal"/>
    <w:uiPriority w:val="34"/>
    <w:qFormat/>
    <w:rsid w:val="006F2FBA"/>
    <w:pPr>
      <w:ind w:left="720"/>
      <w:contextualSpacing/>
    </w:pPr>
  </w:style>
  <w:style w:type="character" w:styleId="IntenseEmphasis">
    <w:name w:val="Intense Emphasis"/>
    <w:basedOn w:val="DefaultParagraphFont"/>
    <w:uiPriority w:val="21"/>
    <w:qFormat/>
    <w:rsid w:val="006F2FBA"/>
    <w:rPr>
      <w:i/>
      <w:iCs/>
      <w:color w:val="0F4761" w:themeColor="accent1" w:themeShade="BF"/>
    </w:rPr>
  </w:style>
  <w:style w:type="paragraph" w:styleId="IntenseQuote">
    <w:name w:val="Intense Quote"/>
    <w:basedOn w:val="Normal"/>
    <w:next w:val="Normal"/>
    <w:link w:val="IntenseQuoteChar"/>
    <w:uiPriority w:val="30"/>
    <w:qFormat/>
    <w:rsid w:val="006F2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FBA"/>
    <w:rPr>
      <w:i/>
      <w:iCs/>
      <w:color w:val="0F4761" w:themeColor="accent1" w:themeShade="BF"/>
    </w:rPr>
  </w:style>
  <w:style w:type="character" w:styleId="IntenseReference">
    <w:name w:val="Intense Reference"/>
    <w:basedOn w:val="DefaultParagraphFont"/>
    <w:uiPriority w:val="32"/>
    <w:qFormat/>
    <w:rsid w:val="006F2FBA"/>
    <w:rPr>
      <w:b/>
      <w:bCs/>
      <w:smallCaps/>
      <w:color w:val="0F4761" w:themeColor="accent1" w:themeShade="BF"/>
      <w:spacing w:val="5"/>
    </w:rPr>
  </w:style>
  <w:style w:type="character" w:styleId="CommentReference">
    <w:name w:val="annotation reference"/>
    <w:basedOn w:val="DefaultParagraphFont"/>
    <w:uiPriority w:val="99"/>
    <w:semiHidden/>
    <w:unhideWhenUsed/>
    <w:rsid w:val="00352F14"/>
    <w:rPr>
      <w:sz w:val="16"/>
      <w:szCs w:val="16"/>
    </w:rPr>
  </w:style>
  <w:style w:type="paragraph" w:styleId="CommentText">
    <w:name w:val="annotation text"/>
    <w:basedOn w:val="Normal"/>
    <w:link w:val="CommentTextChar"/>
    <w:uiPriority w:val="99"/>
    <w:unhideWhenUsed/>
    <w:rsid w:val="00352F14"/>
    <w:pPr>
      <w:spacing w:line="240" w:lineRule="auto"/>
    </w:pPr>
    <w:rPr>
      <w:sz w:val="20"/>
      <w:szCs w:val="20"/>
    </w:rPr>
  </w:style>
  <w:style w:type="character" w:customStyle="1" w:styleId="CommentTextChar">
    <w:name w:val="Comment Text Char"/>
    <w:basedOn w:val="DefaultParagraphFont"/>
    <w:link w:val="CommentText"/>
    <w:uiPriority w:val="99"/>
    <w:rsid w:val="00352F14"/>
    <w:rPr>
      <w:sz w:val="20"/>
      <w:szCs w:val="20"/>
    </w:rPr>
  </w:style>
  <w:style w:type="paragraph" w:styleId="CommentSubject">
    <w:name w:val="annotation subject"/>
    <w:basedOn w:val="CommentText"/>
    <w:next w:val="CommentText"/>
    <w:link w:val="CommentSubjectChar"/>
    <w:uiPriority w:val="99"/>
    <w:semiHidden/>
    <w:unhideWhenUsed/>
    <w:rsid w:val="00352F14"/>
    <w:rPr>
      <w:b/>
      <w:bCs/>
    </w:rPr>
  </w:style>
  <w:style w:type="character" w:customStyle="1" w:styleId="CommentSubjectChar">
    <w:name w:val="Comment Subject Char"/>
    <w:basedOn w:val="CommentTextChar"/>
    <w:link w:val="CommentSubject"/>
    <w:uiPriority w:val="99"/>
    <w:semiHidden/>
    <w:rsid w:val="00352F14"/>
    <w:rPr>
      <w:b/>
      <w:bCs/>
      <w:sz w:val="20"/>
      <w:szCs w:val="20"/>
    </w:rPr>
  </w:style>
  <w:style w:type="paragraph" w:styleId="Revision">
    <w:name w:val="Revision"/>
    <w:hidden/>
    <w:uiPriority w:val="99"/>
    <w:semiHidden/>
    <w:rsid w:val="005C7906"/>
    <w:pPr>
      <w:spacing w:after="0" w:line="240" w:lineRule="auto"/>
    </w:pPr>
  </w:style>
  <w:style w:type="character" w:styleId="Hyperlink">
    <w:name w:val="Hyperlink"/>
    <w:basedOn w:val="DefaultParagraphFont"/>
    <w:uiPriority w:val="99"/>
    <w:unhideWhenUsed/>
    <w:rsid w:val="00DC4949"/>
    <w:rPr>
      <w:color w:val="467886" w:themeColor="hyperlink"/>
      <w:u w:val="single"/>
    </w:rPr>
  </w:style>
  <w:style w:type="character" w:styleId="UnresolvedMention">
    <w:name w:val="Unresolved Mention"/>
    <w:basedOn w:val="DefaultParagraphFont"/>
    <w:uiPriority w:val="99"/>
    <w:semiHidden/>
    <w:unhideWhenUsed/>
    <w:rsid w:val="00DC4949"/>
    <w:rPr>
      <w:color w:val="605E5C"/>
      <w:shd w:val="clear" w:color="auto" w:fill="E1DFDD"/>
    </w:rPr>
  </w:style>
  <w:style w:type="character" w:styleId="Mention">
    <w:name w:val="Mention"/>
    <w:basedOn w:val="DefaultParagraphFont"/>
    <w:uiPriority w:val="99"/>
    <w:unhideWhenUsed/>
    <w:rsid w:val="003106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15810">
      <w:bodyDiv w:val="1"/>
      <w:marLeft w:val="0"/>
      <w:marRight w:val="0"/>
      <w:marTop w:val="0"/>
      <w:marBottom w:val="0"/>
      <w:divBdr>
        <w:top w:val="none" w:sz="0" w:space="0" w:color="auto"/>
        <w:left w:val="none" w:sz="0" w:space="0" w:color="auto"/>
        <w:bottom w:val="none" w:sz="0" w:space="0" w:color="auto"/>
        <w:right w:val="none" w:sz="0" w:space="0" w:color="auto"/>
      </w:divBdr>
      <w:divsChild>
        <w:div w:id="208228671">
          <w:marLeft w:val="0"/>
          <w:marRight w:val="0"/>
          <w:marTop w:val="0"/>
          <w:marBottom w:val="0"/>
          <w:divBdr>
            <w:top w:val="none" w:sz="0" w:space="0" w:color="auto"/>
            <w:left w:val="none" w:sz="0" w:space="0" w:color="auto"/>
            <w:bottom w:val="none" w:sz="0" w:space="0" w:color="auto"/>
            <w:right w:val="none" w:sz="0" w:space="0" w:color="auto"/>
          </w:divBdr>
        </w:div>
      </w:divsChild>
    </w:div>
    <w:div w:id="266666864">
      <w:bodyDiv w:val="1"/>
      <w:marLeft w:val="0"/>
      <w:marRight w:val="0"/>
      <w:marTop w:val="0"/>
      <w:marBottom w:val="0"/>
      <w:divBdr>
        <w:top w:val="none" w:sz="0" w:space="0" w:color="auto"/>
        <w:left w:val="none" w:sz="0" w:space="0" w:color="auto"/>
        <w:bottom w:val="none" w:sz="0" w:space="0" w:color="auto"/>
        <w:right w:val="none" w:sz="0" w:space="0" w:color="auto"/>
      </w:divBdr>
      <w:divsChild>
        <w:div w:id="1571648037">
          <w:marLeft w:val="0"/>
          <w:marRight w:val="0"/>
          <w:marTop w:val="0"/>
          <w:marBottom w:val="0"/>
          <w:divBdr>
            <w:top w:val="none" w:sz="0" w:space="0" w:color="auto"/>
            <w:left w:val="none" w:sz="0" w:space="0" w:color="auto"/>
            <w:bottom w:val="none" w:sz="0" w:space="0" w:color="auto"/>
            <w:right w:val="none" w:sz="0" w:space="0" w:color="auto"/>
          </w:divBdr>
        </w:div>
      </w:divsChild>
    </w:div>
    <w:div w:id="373702960">
      <w:bodyDiv w:val="1"/>
      <w:marLeft w:val="0"/>
      <w:marRight w:val="0"/>
      <w:marTop w:val="0"/>
      <w:marBottom w:val="0"/>
      <w:divBdr>
        <w:top w:val="none" w:sz="0" w:space="0" w:color="auto"/>
        <w:left w:val="none" w:sz="0" w:space="0" w:color="auto"/>
        <w:bottom w:val="none" w:sz="0" w:space="0" w:color="auto"/>
        <w:right w:val="none" w:sz="0" w:space="0" w:color="auto"/>
      </w:divBdr>
      <w:divsChild>
        <w:div w:id="529224220">
          <w:marLeft w:val="0"/>
          <w:marRight w:val="0"/>
          <w:marTop w:val="0"/>
          <w:marBottom w:val="0"/>
          <w:divBdr>
            <w:top w:val="none" w:sz="0" w:space="0" w:color="auto"/>
            <w:left w:val="none" w:sz="0" w:space="0" w:color="auto"/>
            <w:bottom w:val="none" w:sz="0" w:space="0" w:color="auto"/>
            <w:right w:val="none" w:sz="0" w:space="0" w:color="auto"/>
          </w:divBdr>
        </w:div>
      </w:divsChild>
    </w:div>
    <w:div w:id="441220372">
      <w:bodyDiv w:val="1"/>
      <w:marLeft w:val="0"/>
      <w:marRight w:val="0"/>
      <w:marTop w:val="0"/>
      <w:marBottom w:val="0"/>
      <w:divBdr>
        <w:top w:val="none" w:sz="0" w:space="0" w:color="auto"/>
        <w:left w:val="none" w:sz="0" w:space="0" w:color="auto"/>
        <w:bottom w:val="none" w:sz="0" w:space="0" w:color="auto"/>
        <w:right w:val="none" w:sz="0" w:space="0" w:color="auto"/>
      </w:divBdr>
      <w:divsChild>
        <w:div w:id="2111587056">
          <w:marLeft w:val="0"/>
          <w:marRight w:val="0"/>
          <w:marTop w:val="0"/>
          <w:marBottom w:val="0"/>
          <w:divBdr>
            <w:top w:val="none" w:sz="0" w:space="0" w:color="auto"/>
            <w:left w:val="none" w:sz="0" w:space="0" w:color="auto"/>
            <w:bottom w:val="none" w:sz="0" w:space="0" w:color="auto"/>
            <w:right w:val="none" w:sz="0" w:space="0" w:color="auto"/>
          </w:divBdr>
        </w:div>
      </w:divsChild>
    </w:div>
    <w:div w:id="744962494">
      <w:bodyDiv w:val="1"/>
      <w:marLeft w:val="0"/>
      <w:marRight w:val="0"/>
      <w:marTop w:val="0"/>
      <w:marBottom w:val="0"/>
      <w:divBdr>
        <w:top w:val="none" w:sz="0" w:space="0" w:color="auto"/>
        <w:left w:val="none" w:sz="0" w:space="0" w:color="auto"/>
        <w:bottom w:val="none" w:sz="0" w:space="0" w:color="auto"/>
        <w:right w:val="none" w:sz="0" w:space="0" w:color="auto"/>
      </w:divBdr>
    </w:div>
    <w:div w:id="755828731">
      <w:bodyDiv w:val="1"/>
      <w:marLeft w:val="0"/>
      <w:marRight w:val="0"/>
      <w:marTop w:val="0"/>
      <w:marBottom w:val="0"/>
      <w:divBdr>
        <w:top w:val="none" w:sz="0" w:space="0" w:color="auto"/>
        <w:left w:val="none" w:sz="0" w:space="0" w:color="auto"/>
        <w:bottom w:val="none" w:sz="0" w:space="0" w:color="auto"/>
        <w:right w:val="none" w:sz="0" w:space="0" w:color="auto"/>
      </w:divBdr>
      <w:divsChild>
        <w:div w:id="1823617255">
          <w:marLeft w:val="0"/>
          <w:marRight w:val="0"/>
          <w:marTop w:val="0"/>
          <w:marBottom w:val="0"/>
          <w:divBdr>
            <w:top w:val="none" w:sz="0" w:space="0" w:color="auto"/>
            <w:left w:val="none" w:sz="0" w:space="0" w:color="auto"/>
            <w:bottom w:val="none" w:sz="0" w:space="0" w:color="auto"/>
            <w:right w:val="none" w:sz="0" w:space="0" w:color="auto"/>
          </w:divBdr>
        </w:div>
      </w:divsChild>
    </w:div>
    <w:div w:id="771776442">
      <w:bodyDiv w:val="1"/>
      <w:marLeft w:val="0"/>
      <w:marRight w:val="0"/>
      <w:marTop w:val="0"/>
      <w:marBottom w:val="0"/>
      <w:divBdr>
        <w:top w:val="none" w:sz="0" w:space="0" w:color="auto"/>
        <w:left w:val="none" w:sz="0" w:space="0" w:color="auto"/>
        <w:bottom w:val="none" w:sz="0" w:space="0" w:color="auto"/>
        <w:right w:val="none" w:sz="0" w:space="0" w:color="auto"/>
      </w:divBdr>
    </w:div>
    <w:div w:id="783768548">
      <w:bodyDiv w:val="1"/>
      <w:marLeft w:val="0"/>
      <w:marRight w:val="0"/>
      <w:marTop w:val="0"/>
      <w:marBottom w:val="0"/>
      <w:divBdr>
        <w:top w:val="none" w:sz="0" w:space="0" w:color="auto"/>
        <w:left w:val="none" w:sz="0" w:space="0" w:color="auto"/>
        <w:bottom w:val="none" w:sz="0" w:space="0" w:color="auto"/>
        <w:right w:val="none" w:sz="0" w:space="0" w:color="auto"/>
      </w:divBdr>
      <w:divsChild>
        <w:div w:id="1218591115">
          <w:marLeft w:val="0"/>
          <w:marRight w:val="0"/>
          <w:marTop w:val="0"/>
          <w:marBottom w:val="0"/>
          <w:divBdr>
            <w:top w:val="none" w:sz="0" w:space="0" w:color="auto"/>
            <w:left w:val="none" w:sz="0" w:space="0" w:color="auto"/>
            <w:bottom w:val="none" w:sz="0" w:space="0" w:color="auto"/>
            <w:right w:val="none" w:sz="0" w:space="0" w:color="auto"/>
          </w:divBdr>
        </w:div>
      </w:divsChild>
    </w:div>
    <w:div w:id="1177498447">
      <w:bodyDiv w:val="1"/>
      <w:marLeft w:val="0"/>
      <w:marRight w:val="0"/>
      <w:marTop w:val="0"/>
      <w:marBottom w:val="0"/>
      <w:divBdr>
        <w:top w:val="none" w:sz="0" w:space="0" w:color="auto"/>
        <w:left w:val="none" w:sz="0" w:space="0" w:color="auto"/>
        <w:bottom w:val="none" w:sz="0" w:space="0" w:color="auto"/>
        <w:right w:val="none" w:sz="0" w:space="0" w:color="auto"/>
      </w:divBdr>
      <w:divsChild>
        <w:div w:id="1681423097">
          <w:marLeft w:val="0"/>
          <w:marRight w:val="0"/>
          <w:marTop w:val="0"/>
          <w:marBottom w:val="0"/>
          <w:divBdr>
            <w:top w:val="none" w:sz="0" w:space="0" w:color="auto"/>
            <w:left w:val="none" w:sz="0" w:space="0" w:color="auto"/>
            <w:bottom w:val="none" w:sz="0" w:space="0" w:color="auto"/>
            <w:right w:val="none" w:sz="0" w:space="0" w:color="auto"/>
          </w:divBdr>
        </w:div>
      </w:divsChild>
    </w:div>
    <w:div w:id="1247303171">
      <w:bodyDiv w:val="1"/>
      <w:marLeft w:val="0"/>
      <w:marRight w:val="0"/>
      <w:marTop w:val="0"/>
      <w:marBottom w:val="0"/>
      <w:divBdr>
        <w:top w:val="none" w:sz="0" w:space="0" w:color="auto"/>
        <w:left w:val="none" w:sz="0" w:space="0" w:color="auto"/>
        <w:bottom w:val="none" w:sz="0" w:space="0" w:color="auto"/>
        <w:right w:val="none" w:sz="0" w:space="0" w:color="auto"/>
      </w:divBdr>
      <w:divsChild>
        <w:div w:id="564996374">
          <w:marLeft w:val="0"/>
          <w:marRight w:val="0"/>
          <w:marTop w:val="0"/>
          <w:marBottom w:val="0"/>
          <w:divBdr>
            <w:top w:val="none" w:sz="0" w:space="0" w:color="auto"/>
            <w:left w:val="none" w:sz="0" w:space="0" w:color="auto"/>
            <w:bottom w:val="none" w:sz="0" w:space="0" w:color="auto"/>
            <w:right w:val="none" w:sz="0" w:space="0" w:color="auto"/>
          </w:divBdr>
        </w:div>
      </w:divsChild>
    </w:div>
    <w:div w:id="1585333062">
      <w:bodyDiv w:val="1"/>
      <w:marLeft w:val="0"/>
      <w:marRight w:val="0"/>
      <w:marTop w:val="0"/>
      <w:marBottom w:val="0"/>
      <w:divBdr>
        <w:top w:val="none" w:sz="0" w:space="0" w:color="auto"/>
        <w:left w:val="none" w:sz="0" w:space="0" w:color="auto"/>
        <w:bottom w:val="none" w:sz="0" w:space="0" w:color="auto"/>
        <w:right w:val="none" w:sz="0" w:space="0" w:color="auto"/>
      </w:divBdr>
      <w:divsChild>
        <w:div w:id="1694763158">
          <w:marLeft w:val="0"/>
          <w:marRight w:val="0"/>
          <w:marTop w:val="0"/>
          <w:marBottom w:val="0"/>
          <w:divBdr>
            <w:top w:val="none" w:sz="0" w:space="0" w:color="auto"/>
            <w:left w:val="none" w:sz="0" w:space="0" w:color="auto"/>
            <w:bottom w:val="none" w:sz="0" w:space="0" w:color="auto"/>
            <w:right w:val="none" w:sz="0" w:space="0" w:color="auto"/>
          </w:divBdr>
        </w:div>
      </w:divsChild>
    </w:div>
    <w:div w:id="1703169074">
      <w:bodyDiv w:val="1"/>
      <w:marLeft w:val="0"/>
      <w:marRight w:val="0"/>
      <w:marTop w:val="0"/>
      <w:marBottom w:val="0"/>
      <w:divBdr>
        <w:top w:val="none" w:sz="0" w:space="0" w:color="auto"/>
        <w:left w:val="none" w:sz="0" w:space="0" w:color="auto"/>
        <w:bottom w:val="none" w:sz="0" w:space="0" w:color="auto"/>
        <w:right w:val="none" w:sz="0" w:space="0" w:color="auto"/>
      </w:divBdr>
      <w:divsChild>
        <w:div w:id="1530027200">
          <w:marLeft w:val="0"/>
          <w:marRight w:val="0"/>
          <w:marTop w:val="0"/>
          <w:marBottom w:val="0"/>
          <w:divBdr>
            <w:top w:val="none" w:sz="0" w:space="0" w:color="auto"/>
            <w:left w:val="none" w:sz="0" w:space="0" w:color="auto"/>
            <w:bottom w:val="none" w:sz="0" w:space="0" w:color="auto"/>
            <w:right w:val="none" w:sz="0" w:space="0" w:color="auto"/>
          </w:divBdr>
        </w:div>
      </w:divsChild>
    </w:div>
    <w:div w:id="1827820161">
      <w:bodyDiv w:val="1"/>
      <w:marLeft w:val="0"/>
      <w:marRight w:val="0"/>
      <w:marTop w:val="0"/>
      <w:marBottom w:val="0"/>
      <w:divBdr>
        <w:top w:val="none" w:sz="0" w:space="0" w:color="auto"/>
        <w:left w:val="none" w:sz="0" w:space="0" w:color="auto"/>
        <w:bottom w:val="none" w:sz="0" w:space="0" w:color="auto"/>
        <w:right w:val="none" w:sz="0" w:space="0" w:color="auto"/>
      </w:divBdr>
      <w:divsChild>
        <w:div w:id="1818759242">
          <w:marLeft w:val="0"/>
          <w:marRight w:val="0"/>
          <w:marTop w:val="0"/>
          <w:marBottom w:val="0"/>
          <w:divBdr>
            <w:top w:val="none" w:sz="0" w:space="0" w:color="auto"/>
            <w:left w:val="none" w:sz="0" w:space="0" w:color="auto"/>
            <w:bottom w:val="none" w:sz="0" w:space="0" w:color="auto"/>
            <w:right w:val="none" w:sz="0" w:space="0" w:color="auto"/>
          </w:divBdr>
        </w:div>
      </w:divsChild>
    </w:div>
    <w:div w:id="1982999415">
      <w:bodyDiv w:val="1"/>
      <w:marLeft w:val="0"/>
      <w:marRight w:val="0"/>
      <w:marTop w:val="0"/>
      <w:marBottom w:val="0"/>
      <w:divBdr>
        <w:top w:val="none" w:sz="0" w:space="0" w:color="auto"/>
        <w:left w:val="none" w:sz="0" w:space="0" w:color="auto"/>
        <w:bottom w:val="none" w:sz="0" w:space="0" w:color="auto"/>
        <w:right w:val="none" w:sz="0" w:space="0" w:color="auto"/>
      </w:divBdr>
      <w:divsChild>
        <w:div w:id="209459225">
          <w:marLeft w:val="0"/>
          <w:marRight w:val="0"/>
          <w:marTop w:val="0"/>
          <w:marBottom w:val="0"/>
          <w:divBdr>
            <w:top w:val="none" w:sz="0" w:space="0" w:color="auto"/>
            <w:left w:val="none" w:sz="0" w:space="0" w:color="auto"/>
            <w:bottom w:val="none" w:sz="0" w:space="0" w:color="auto"/>
            <w:right w:val="none" w:sz="0" w:space="0" w:color="auto"/>
          </w:divBdr>
        </w:div>
      </w:divsChild>
    </w:div>
    <w:div w:id="2055931371">
      <w:bodyDiv w:val="1"/>
      <w:marLeft w:val="0"/>
      <w:marRight w:val="0"/>
      <w:marTop w:val="0"/>
      <w:marBottom w:val="0"/>
      <w:divBdr>
        <w:top w:val="none" w:sz="0" w:space="0" w:color="auto"/>
        <w:left w:val="none" w:sz="0" w:space="0" w:color="auto"/>
        <w:bottom w:val="none" w:sz="0" w:space="0" w:color="auto"/>
        <w:right w:val="none" w:sz="0" w:space="0" w:color="auto"/>
      </w:divBdr>
      <w:divsChild>
        <w:div w:id="1768237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oblackrockamc.com/" TargetMode="External"/><Relationship Id="rId3" Type="http://schemas.openxmlformats.org/officeDocument/2006/relationships/styles" Target="styles.xml"/><Relationship Id="rId7" Type="http://schemas.openxmlformats.org/officeDocument/2006/relationships/hyperlink" Target="https://smartodr.in/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ores.sebi.gov.in/scores-hom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ioblackrockam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A5F15-564A-44C1-A3C5-58FA9D42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2982</Words>
  <Characters>17000</Characters>
  <Application>Microsoft Office Word</Application>
  <DocSecurity>0</DocSecurity>
  <Lines>141</Lines>
  <Paragraphs>39</Paragraphs>
  <ScaleCrop>false</ScaleCrop>
  <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Garima Nahar</dc:creator>
  <cp:keywords/>
  <dc:description/>
  <cp:lastModifiedBy>Jay Doshi</cp:lastModifiedBy>
  <cp:revision>4</cp:revision>
  <dcterms:created xsi:type="dcterms:W3CDTF">2025-12-31T10:26:00Z</dcterms:created>
  <dcterms:modified xsi:type="dcterms:W3CDTF">2025-12-31T10:36:00Z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2025-12-04T09:41:08Z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c0116485-0978-4b0a-9f1f-fae6c3d6539a</vt:lpwstr>
  </property>
  <property fmtid="{D5CDD505-2E9C-101B-9397-08002B2CF9AE}" pid="7" name="MSIP_Label_defa4170-0d19-0005-0004-bc88714345d2_ActionId">
    <vt:lpwstr>9d01a114-c14f-407d-9c9a-8ffa07449908</vt:lpwstr>
  </property>
  <property fmtid="{D5CDD505-2E9C-101B-9397-08002B2CF9AE}" pid="8" name="MSIP_Label_defa4170-0d19-0005-0004-bc88714345d2_ContentBits">
    <vt:lpwstr>0</vt:lpwstr>
  </property>
</Properties>
</file>